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422930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314E8A">
        <w:t>114bis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314E8A">
        <w:rPr>
          <w:sz w:val="32"/>
          <w:szCs w:val="32"/>
        </w:rPr>
        <w:t>23</w:t>
      </w:r>
      <w:r w:rsidR="00CE0099">
        <w:rPr>
          <w:sz w:val="32"/>
          <w:szCs w:val="32"/>
        </w:rPr>
        <w:t>10208</w:t>
      </w:r>
    </w:p>
    <w:p w14:paraId="0CE7B7E6" w14:textId="048C42D4" w:rsidR="00E90E49" w:rsidRPr="00CE0424" w:rsidRDefault="00314E8A" w:rsidP="00311702">
      <w:pPr>
        <w:pStyle w:val="3GPPHeader"/>
      </w:pPr>
      <w:r w:rsidRPr="00314E8A">
        <w:t>Xiamen, China, October 9</w:t>
      </w:r>
      <w:r w:rsidRPr="00314E8A">
        <w:rPr>
          <w:vertAlign w:val="superscript"/>
        </w:rPr>
        <w:t>th</w:t>
      </w:r>
      <w:r w:rsidRPr="00314E8A">
        <w:t xml:space="preserve"> – 13</w:t>
      </w:r>
      <w:r w:rsidRPr="00314E8A">
        <w:rPr>
          <w:vertAlign w:val="superscript"/>
        </w:rPr>
        <w:t>th</w:t>
      </w:r>
      <w:r w:rsidRPr="00314E8A">
        <w:t>, 2023</w:t>
      </w:r>
    </w:p>
    <w:p w14:paraId="3086AC07" w14:textId="77777777" w:rsidR="00E90E49" w:rsidRPr="00CE0424" w:rsidRDefault="00E90E49" w:rsidP="00357380">
      <w:pPr>
        <w:pStyle w:val="3GPPHeader"/>
      </w:pPr>
    </w:p>
    <w:p w14:paraId="3982483C" w14:textId="7E7815B4"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314E8A">
        <w:rPr>
          <w:sz w:val="22"/>
          <w:lang w:val="sv-FI"/>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86A9F06" w:rsidR="00E90E49" w:rsidRPr="00CE0424" w:rsidRDefault="003D3C45" w:rsidP="00311702">
      <w:pPr>
        <w:pStyle w:val="3GPPHeader"/>
        <w:rPr>
          <w:sz w:val="22"/>
        </w:rPr>
      </w:pPr>
      <w:r>
        <w:rPr>
          <w:sz w:val="22"/>
        </w:rPr>
        <w:t>Title:</w:t>
      </w:r>
      <w:r w:rsidR="00E90E49" w:rsidRPr="00CE0424">
        <w:rPr>
          <w:sz w:val="22"/>
        </w:rPr>
        <w:tab/>
      </w:r>
      <w:r w:rsidR="00F05B8E">
        <w:rPr>
          <w:sz w:val="22"/>
        </w:rPr>
        <w:t xml:space="preserve">Discussion on LS on </w:t>
      </w:r>
      <w:r w:rsidR="00F05B8E" w:rsidRPr="00F05B8E">
        <w:rPr>
          <w:sz w:val="22"/>
        </w:rPr>
        <w:t xml:space="preserve">Dual TCI state switching in </w:t>
      </w:r>
      <w:proofErr w:type="spellStart"/>
      <w:r w:rsidR="00F05B8E" w:rsidRPr="00F05B8E">
        <w:rPr>
          <w:sz w:val="22"/>
        </w:rPr>
        <w:t>mDCI</w:t>
      </w:r>
      <w:proofErr w:type="spellEnd"/>
    </w:p>
    <w:p w14:paraId="2D5672ED" w14:textId="671C7B30" w:rsidR="00E90E49" w:rsidRPr="00064B7D" w:rsidRDefault="00E90E49" w:rsidP="00064B7D">
      <w:pPr>
        <w:pStyle w:val="3GPPHeader"/>
        <w:rPr>
          <w:sz w:val="22"/>
        </w:rPr>
      </w:pPr>
      <w:r w:rsidRPr="00CE0424">
        <w:rPr>
          <w:sz w:val="22"/>
        </w:rPr>
        <w:t>Document for:</w:t>
      </w:r>
      <w:r w:rsidRPr="00CE0424">
        <w:rPr>
          <w:sz w:val="22"/>
        </w:rPr>
        <w:tab/>
      </w:r>
      <w:r w:rsidRPr="00314E8A">
        <w:rPr>
          <w:sz w:val="22"/>
        </w:rPr>
        <w:t>Discussion</w:t>
      </w:r>
    </w:p>
    <w:p w14:paraId="6883CB62" w14:textId="77777777" w:rsidR="00E90E49" w:rsidRPr="00CE0424" w:rsidRDefault="00230D18" w:rsidP="00CE0424">
      <w:pPr>
        <w:pStyle w:val="Heading1"/>
      </w:pPr>
      <w:r>
        <w:t>1</w:t>
      </w:r>
      <w:r>
        <w:tab/>
      </w:r>
      <w:r w:rsidR="00E90E49" w:rsidRPr="00CE0424">
        <w:t>Introduction</w:t>
      </w:r>
    </w:p>
    <w:p w14:paraId="231E64EA" w14:textId="44A44BDD" w:rsidR="00477768" w:rsidRDefault="00F05B8E" w:rsidP="00CE0424">
      <w:pPr>
        <w:pStyle w:val="BodyText"/>
      </w:pPr>
      <w:r>
        <w:t xml:space="preserve">In </w:t>
      </w:r>
      <w:r>
        <w:fldChar w:fldCharType="begin"/>
      </w:r>
      <w:r>
        <w:instrText xml:space="preserve"> REF _Ref146779289 \r \h </w:instrText>
      </w:r>
      <w:r>
        <w:fldChar w:fldCharType="separate"/>
      </w:r>
      <w:r w:rsidR="00070A61">
        <w:t>[1]</w:t>
      </w:r>
      <w:r>
        <w:fldChar w:fldCharType="end"/>
      </w:r>
      <w:r>
        <w:t>, RAN2 asks RAN1 about TCI state switching for multi-DCI multi-TRP. In this contribution, we discuss the issues</w:t>
      </w:r>
      <w:r w:rsidR="00070A61">
        <w:t>.</w:t>
      </w:r>
    </w:p>
    <w:p w14:paraId="783CEF3C" w14:textId="767FD04B" w:rsidR="00070A61" w:rsidRPr="00CE0424" w:rsidRDefault="00070A61" w:rsidP="00CE0424">
      <w:pPr>
        <w:pStyle w:val="BodyText"/>
      </w:pPr>
      <w:r>
        <w:t>A proposed reply LS is provided in the appendix.</w:t>
      </w:r>
    </w:p>
    <w:p w14:paraId="60123794" w14:textId="77777777" w:rsidR="004000E8" w:rsidRDefault="00230D18" w:rsidP="00CE0424">
      <w:pPr>
        <w:pStyle w:val="Heading1"/>
      </w:pPr>
      <w:bookmarkStart w:id="0" w:name="_Ref178064866"/>
      <w:r>
        <w:t>2</w:t>
      </w:r>
      <w:r>
        <w:tab/>
      </w:r>
      <w:r w:rsidR="004000E8" w:rsidRPr="00CE0424">
        <w:t>Discussion</w:t>
      </w:r>
      <w:bookmarkEnd w:id="0"/>
    </w:p>
    <w:p w14:paraId="38DD1F58" w14:textId="7748040B" w:rsidR="00A16E92" w:rsidRPr="00A16E92" w:rsidRDefault="003B3A1B" w:rsidP="00A16E92">
      <w:pPr>
        <w:rPr>
          <w:lang w:val="en-GB" w:eastAsia="ja-JP"/>
        </w:rPr>
      </w:pPr>
      <w:r>
        <w:rPr>
          <w:lang w:val="en-GB" w:eastAsia="ja-JP"/>
        </w:rPr>
        <w:t>We discuss the three questions from RAN4 in the following three sections.</w:t>
      </w:r>
    </w:p>
    <w:p w14:paraId="2ADCD112" w14:textId="77777777" w:rsidR="00A16E92" w:rsidRDefault="00A16E92" w:rsidP="00A16E92">
      <w:pPr>
        <w:pStyle w:val="Heading2"/>
      </w:pPr>
      <w:r>
        <w:t>2.1</w:t>
      </w:r>
      <w:r>
        <w:tab/>
        <w:t xml:space="preserve">Question 1: </w:t>
      </w:r>
      <w:proofErr w:type="spellStart"/>
      <w:r>
        <w:t>timeDurationForQcl</w:t>
      </w:r>
      <w:proofErr w:type="spellEnd"/>
      <w:r>
        <w:t xml:space="preserve"> for </w:t>
      </w:r>
      <w:proofErr w:type="spellStart"/>
      <w:r>
        <w:t>mDCI</w:t>
      </w:r>
      <w:proofErr w:type="spellEnd"/>
    </w:p>
    <w:p w14:paraId="6A8122ED" w14:textId="3A665C91" w:rsidR="003B3A1B" w:rsidRDefault="003B3A1B" w:rsidP="003B3A1B">
      <w:pPr>
        <w:rPr>
          <w:lang w:val="en-GB" w:eastAsia="ja-JP"/>
        </w:rPr>
      </w:pPr>
      <w:r>
        <w:rPr>
          <w:lang w:val="en-GB" w:eastAsia="ja-JP"/>
        </w:rPr>
        <w:t>RAN4 provides the following illustration:</w:t>
      </w:r>
    </w:p>
    <w:p w14:paraId="292C170A" w14:textId="6A642B4B" w:rsidR="003B3A1B" w:rsidRDefault="00026C0D" w:rsidP="00026C0D">
      <w:pPr>
        <w:pStyle w:val="TH"/>
        <w:rPr>
          <w:lang w:val="en-GB" w:eastAsia="ja-JP"/>
        </w:rPr>
      </w:pPr>
      <w:r>
        <w:rPr>
          <w:noProof/>
        </w:rPr>
        <w:drawing>
          <wp:inline distT="0" distB="0" distL="0" distR="0" wp14:anchorId="1FDDC2AD" wp14:editId="4AE2A68F">
            <wp:extent cx="4091651" cy="2071299"/>
            <wp:effectExtent l="0" t="0" r="444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4097361" cy="2074190"/>
                    </a:xfrm>
                    <a:prstGeom prst="rect">
                      <a:avLst/>
                    </a:prstGeom>
                  </pic:spPr>
                </pic:pic>
              </a:graphicData>
            </a:graphic>
          </wp:inline>
        </w:drawing>
      </w:r>
    </w:p>
    <w:p w14:paraId="552F0337" w14:textId="2CD69C93" w:rsidR="00026C0D" w:rsidRDefault="00026C0D" w:rsidP="00026C0D">
      <w:pPr>
        <w:pStyle w:val="TF"/>
      </w:pPr>
      <w:bookmarkStart w:id="1" w:name="_Ref146784466"/>
      <w:r>
        <w:t xml:space="preserve">Figure </w:t>
      </w:r>
      <w:r>
        <w:fldChar w:fldCharType="begin"/>
      </w:r>
      <w:r>
        <w:instrText xml:space="preserve"> SEQ Figure \* ARABIC </w:instrText>
      </w:r>
      <w:r>
        <w:fldChar w:fldCharType="separate"/>
      </w:r>
      <w:r w:rsidR="00070A61">
        <w:rPr>
          <w:noProof/>
        </w:rPr>
        <w:t>1</w:t>
      </w:r>
      <w:r>
        <w:fldChar w:fldCharType="end"/>
      </w:r>
      <w:bookmarkEnd w:id="1"/>
      <w:r>
        <w:t xml:space="preserve">: Example </w:t>
      </w:r>
      <w:proofErr w:type="spellStart"/>
      <w:r>
        <w:t>mDCI</w:t>
      </w:r>
      <w:proofErr w:type="spellEnd"/>
      <w:r>
        <w:t xml:space="preserve"> scenario</w:t>
      </w:r>
    </w:p>
    <w:p w14:paraId="0C5C79C1" w14:textId="5E8856BC" w:rsidR="001417A8" w:rsidRDefault="00026C0D" w:rsidP="00026C0D">
      <w:pPr>
        <w:rPr>
          <w:lang w:val="en-GB" w:eastAsia="ja-JP"/>
        </w:rPr>
      </w:pPr>
      <w:r>
        <w:rPr>
          <w:lang w:val="en-GB" w:eastAsia="ja-JP"/>
        </w:rPr>
        <w:t xml:space="preserve">RAN4 remarks that for DCI-based TCI state switching, the duration between point A and point C should not be smaller than the UE capability </w:t>
      </w:r>
      <w:proofErr w:type="spellStart"/>
      <w:r>
        <w:rPr>
          <w:lang w:val="en-GB" w:eastAsia="ja-JP"/>
        </w:rPr>
        <w:t>timeDurationForQcl</w:t>
      </w:r>
      <w:proofErr w:type="spellEnd"/>
      <w:r>
        <w:rPr>
          <w:lang w:val="en-GB" w:eastAsia="ja-JP"/>
        </w:rPr>
        <w:t xml:space="preserve">, as should the duration between point B and point D. </w:t>
      </w:r>
      <w:r w:rsidR="00D416E5">
        <w:rPr>
          <w:lang w:val="en-GB" w:eastAsia="ja-JP"/>
        </w:rPr>
        <w:t>However, it should be noted that for a UE supporting FG 16-2</w:t>
      </w:r>
      <w:r w:rsidR="00AB7DF3">
        <w:rPr>
          <w:lang w:val="en-GB" w:eastAsia="ja-JP"/>
        </w:rPr>
        <w:t>a-6</w:t>
      </w:r>
      <w:r w:rsidR="00A32356">
        <w:rPr>
          <w:lang w:val="en-GB" w:eastAsia="ja-JP"/>
        </w:rPr>
        <w:t xml:space="preserve"> (</w:t>
      </w:r>
      <w:r w:rsidR="00A32356" w:rsidRPr="00A32356">
        <w:rPr>
          <w:lang w:val="en-GB" w:eastAsia="ja-JP"/>
        </w:rPr>
        <w:t>Default QCL enhancement for multi-DCI based multi-TRP</w:t>
      </w:r>
      <w:r w:rsidR="00A32356">
        <w:rPr>
          <w:lang w:val="en-GB" w:eastAsia="ja-JP"/>
        </w:rPr>
        <w:t>)</w:t>
      </w:r>
      <w:r w:rsidR="00AB7DF3">
        <w:rPr>
          <w:lang w:val="en-GB" w:eastAsia="ja-JP"/>
        </w:rPr>
        <w:t xml:space="preserve">, </w:t>
      </w:r>
      <w:r w:rsidR="00A32356">
        <w:rPr>
          <w:lang w:val="en-GB" w:eastAsia="ja-JP"/>
        </w:rPr>
        <w:t xml:space="preserve">the UE should be able to receive the </w:t>
      </w:r>
      <w:r w:rsidR="001417A8">
        <w:rPr>
          <w:lang w:val="en-GB" w:eastAsia="ja-JP"/>
        </w:rPr>
        <w:t xml:space="preserve">PDSCH0 using a default QCL assumption even if the duration between point A and point C is smaller than </w:t>
      </w:r>
      <w:proofErr w:type="spellStart"/>
      <w:r w:rsidR="001417A8">
        <w:rPr>
          <w:lang w:val="en-GB" w:eastAsia="ja-JP"/>
        </w:rPr>
        <w:t>timeDurationForQcl</w:t>
      </w:r>
      <w:proofErr w:type="spellEnd"/>
      <w:r w:rsidR="001417A8">
        <w:rPr>
          <w:lang w:val="en-GB" w:eastAsia="ja-JP"/>
        </w:rPr>
        <w:t xml:space="preserve">. </w:t>
      </w:r>
      <w:r w:rsidR="0004532E">
        <w:rPr>
          <w:lang w:val="en-GB" w:eastAsia="ja-JP"/>
        </w:rPr>
        <w:t xml:space="preserve">We also note that in </w:t>
      </w:r>
      <w:r w:rsidR="0004532E">
        <w:rPr>
          <w:lang w:val="en-GB" w:eastAsia="ja-JP"/>
        </w:rPr>
        <w:fldChar w:fldCharType="begin"/>
      </w:r>
      <w:r w:rsidR="0004532E">
        <w:rPr>
          <w:lang w:val="en-GB" w:eastAsia="ja-JP"/>
        </w:rPr>
        <w:instrText xml:space="preserve"> REF _Ref146784466 \h </w:instrText>
      </w:r>
      <w:r w:rsidR="00816F38">
        <w:rPr>
          <w:lang w:val="en-GB" w:eastAsia="ja-JP"/>
        </w:rPr>
        <w:instrText xml:space="preserve"> \* MERGEFORMAT </w:instrText>
      </w:r>
      <w:r w:rsidR="0004532E">
        <w:rPr>
          <w:lang w:val="en-GB" w:eastAsia="ja-JP"/>
        </w:rPr>
      </w:r>
      <w:r w:rsidR="0004532E">
        <w:rPr>
          <w:lang w:val="en-GB" w:eastAsia="ja-JP"/>
        </w:rPr>
        <w:fldChar w:fldCharType="separate"/>
      </w:r>
      <w:r w:rsidR="00070A61" w:rsidRPr="00070A61">
        <w:rPr>
          <w:lang w:val="en-GB" w:eastAsia="ja-JP"/>
        </w:rPr>
        <w:t>Figure 1</w:t>
      </w:r>
      <w:r w:rsidR="0004532E">
        <w:rPr>
          <w:lang w:val="en-GB" w:eastAsia="ja-JP"/>
        </w:rPr>
        <w:fldChar w:fldCharType="end"/>
      </w:r>
      <w:r w:rsidR="0004532E">
        <w:rPr>
          <w:lang w:val="en-GB" w:eastAsia="ja-JP"/>
        </w:rPr>
        <w:t>, it appears like PDSCH0 and PDSCH1 overlap. This is only possible if the UE supports</w:t>
      </w:r>
      <w:r w:rsidR="0004532E" w:rsidRPr="0004532E">
        <w:rPr>
          <w:lang w:val="en-GB" w:eastAsia="ja-JP"/>
        </w:rPr>
        <w:t xml:space="preserve"> </w:t>
      </w:r>
      <w:r w:rsidR="0004532E">
        <w:rPr>
          <w:lang w:val="en-GB" w:eastAsia="ja-JP"/>
        </w:rPr>
        <w:t xml:space="preserve">FG 16-2c: </w:t>
      </w:r>
      <w:r w:rsidR="0004532E" w:rsidRPr="00816F38">
        <w:rPr>
          <w:lang w:val="en-GB" w:eastAsia="ja-JP"/>
        </w:rPr>
        <w:t xml:space="preserve">Simultaneous reception with different Type-D. However, there is no explicit question from RAN4 on overlapping transmission, although it is </w:t>
      </w:r>
      <w:r w:rsidR="00796FA2">
        <w:rPr>
          <w:lang w:val="en-GB" w:eastAsia="ja-JP"/>
        </w:rPr>
        <w:t xml:space="preserve">somewhat </w:t>
      </w:r>
      <w:r w:rsidR="0004532E" w:rsidRPr="00816F38">
        <w:rPr>
          <w:lang w:val="en-GB" w:eastAsia="ja-JP"/>
        </w:rPr>
        <w:t>implied.</w:t>
      </w:r>
    </w:p>
    <w:p w14:paraId="0907DF18" w14:textId="1AA378C2" w:rsidR="00026C0D" w:rsidRDefault="00026C0D" w:rsidP="00026C0D">
      <w:pPr>
        <w:rPr>
          <w:lang w:val="en-GB" w:eastAsia="ja-JP"/>
        </w:rPr>
      </w:pPr>
      <w:r>
        <w:rPr>
          <w:lang w:val="en-GB" w:eastAsia="ja-JP"/>
        </w:rPr>
        <w:lastRenderedPageBreak/>
        <w:t xml:space="preserve">Then RAN4 asks if RAN1 has defined any minimum duration between point B and point C, i.e., the time between the end of the PDCCH associated with coresetPoolIndex1 and the beginning of the PDSCH scheduled by </w:t>
      </w:r>
      <w:r w:rsidR="00C31122">
        <w:rPr>
          <w:lang w:val="en-GB" w:eastAsia="ja-JP"/>
        </w:rPr>
        <w:t>the PDCCH associated with coresetPoolIndex0.</w:t>
      </w:r>
    </w:p>
    <w:p w14:paraId="2AA14F57" w14:textId="0AC07D6F" w:rsidR="007E0D68" w:rsidRDefault="007E0D68" w:rsidP="00026C0D">
      <w:pPr>
        <w:rPr>
          <w:lang w:val="en-GB" w:eastAsia="ja-JP"/>
        </w:rPr>
      </w:pPr>
      <w:r>
        <w:rPr>
          <w:lang w:val="en-GB" w:eastAsia="ja-JP"/>
        </w:rPr>
        <w:t>If the UE supports FG 16-2c, there is no restriction on the time between points B and C</w:t>
      </w:r>
      <w:r w:rsidR="009E65EE">
        <w:rPr>
          <w:lang w:val="en-GB" w:eastAsia="ja-JP"/>
        </w:rPr>
        <w:t xml:space="preserve">: the UE can receive both PDCCHs and both PDSCH. If the UE does not support FG 16-2c, a transmission associated with </w:t>
      </w:r>
      <w:proofErr w:type="spellStart"/>
      <w:r w:rsidR="009E65EE">
        <w:rPr>
          <w:lang w:val="en-GB" w:eastAsia="ja-JP"/>
        </w:rPr>
        <w:t>coresetPoolIndex</w:t>
      </w:r>
      <w:proofErr w:type="spellEnd"/>
      <w:r w:rsidR="009E65EE">
        <w:rPr>
          <w:lang w:val="en-GB" w:eastAsia="ja-JP"/>
        </w:rPr>
        <w:t xml:space="preserve"> 0 cannot overlap in time with a transmission associated with </w:t>
      </w:r>
      <w:proofErr w:type="spellStart"/>
      <w:r w:rsidR="009E65EE">
        <w:rPr>
          <w:lang w:val="en-GB" w:eastAsia="ja-JP"/>
        </w:rPr>
        <w:t>coresetPoolIndex</w:t>
      </w:r>
      <w:proofErr w:type="spellEnd"/>
      <w:r w:rsidR="009E65EE">
        <w:rPr>
          <w:lang w:val="en-GB" w:eastAsia="ja-JP"/>
        </w:rPr>
        <w:t xml:space="preserve"> 1, meaning that the duration between point B and point </w:t>
      </w:r>
      <w:r w:rsidR="008C078E">
        <w:rPr>
          <w:lang w:val="en-GB" w:eastAsia="ja-JP"/>
        </w:rPr>
        <w:t>C</w:t>
      </w:r>
      <w:r w:rsidR="009E65EE">
        <w:rPr>
          <w:lang w:val="en-GB" w:eastAsia="ja-JP"/>
        </w:rPr>
        <w:t xml:space="preserve"> must be larger than 0</w:t>
      </w:r>
      <w:r w:rsidR="008C078E">
        <w:rPr>
          <w:lang w:val="en-GB" w:eastAsia="ja-JP"/>
        </w:rPr>
        <w:t>, i.e., PDCCH1 cannot overlap with PDSCH0.</w:t>
      </w:r>
    </w:p>
    <w:p w14:paraId="146EB869" w14:textId="04160828" w:rsidR="008C078E" w:rsidRDefault="009E65EE" w:rsidP="009E65EE">
      <w:pPr>
        <w:pStyle w:val="Observation"/>
      </w:pPr>
      <w:bookmarkStart w:id="2" w:name="_Ref146788917"/>
      <w:bookmarkStart w:id="3" w:name="_Toc146788940"/>
      <w:r>
        <w:t xml:space="preserve">If the UE supports FG 16-2c, there is no restriction </w:t>
      </w:r>
      <w:r w:rsidR="008C078E">
        <w:t>on the duration between point B and C.</w:t>
      </w:r>
      <w:bookmarkEnd w:id="2"/>
      <w:bookmarkEnd w:id="3"/>
      <w:r w:rsidR="008C078E">
        <w:t xml:space="preserve"> </w:t>
      </w:r>
    </w:p>
    <w:p w14:paraId="170F9919" w14:textId="2C4F0DAB" w:rsidR="008C078E" w:rsidRDefault="008C078E" w:rsidP="008C078E">
      <w:pPr>
        <w:pStyle w:val="Observation"/>
      </w:pPr>
      <w:bookmarkStart w:id="4" w:name="_Ref146788919"/>
      <w:bookmarkStart w:id="5" w:name="_Toc146788941"/>
      <w:r>
        <w:t>If the UE does not support FG 16-2c, the duration between point B and C must be larger than 0.</w:t>
      </w:r>
      <w:bookmarkEnd w:id="4"/>
      <w:bookmarkEnd w:id="5"/>
      <w:r>
        <w:t xml:space="preserve"> </w:t>
      </w:r>
    </w:p>
    <w:p w14:paraId="06400956" w14:textId="74EE5951" w:rsidR="006904B9" w:rsidRDefault="006904B9" w:rsidP="00026C0D">
      <w:pPr>
        <w:rPr>
          <w:lang w:val="en-GB" w:eastAsia="ja-JP"/>
        </w:rPr>
      </w:pPr>
      <w:r>
        <w:rPr>
          <w:lang w:val="en-GB" w:eastAsia="ja-JP"/>
        </w:rPr>
        <w:t xml:space="preserve">RAN4 then asks what </w:t>
      </w:r>
      <w:r w:rsidR="00BF319B">
        <w:rPr>
          <w:lang w:val="en-GB" w:eastAsia="ja-JP"/>
        </w:rPr>
        <w:t>the expected UE behaviour after point C is.</w:t>
      </w:r>
      <w:r w:rsidR="00BC3028">
        <w:rPr>
          <w:lang w:val="en-GB" w:eastAsia="ja-JP"/>
        </w:rPr>
        <w:t xml:space="preserve"> After point C, the UE would receive PDSCH0</w:t>
      </w:r>
      <w:r w:rsidR="0004532E">
        <w:rPr>
          <w:lang w:val="en-GB" w:eastAsia="ja-JP"/>
        </w:rPr>
        <w:t xml:space="preserve"> using the TCI state conveyed in PDCCH0. </w:t>
      </w:r>
      <w:r w:rsidR="00BF319B">
        <w:rPr>
          <w:lang w:val="en-GB" w:eastAsia="ja-JP"/>
        </w:rPr>
        <w:t xml:space="preserve">At point D, the UE would receive </w:t>
      </w:r>
      <w:r w:rsidR="00E64EE8">
        <w:rPr>
          <w:lang w:val="en-GB" w:eastAsia="ja-JP"/>
        </w:rPr>
        <w:t>PDSCH1 using the TCI state conveyed in PDCCH1</w:t>
      </w:r>
      <w:r w:rsidR="00997EA4">
        <w:rPr>
          <w:lang w:val="en-GB" w:eastAsia="ja-JP"/>
        </w:rPr>
        <w:t>, potentially at the same time as the UE receives PDSCH0</w:t>
      </w:r>
      <w:r w:rsidR="00E64EE8">
        <w:rPr>
          <w:lang w:val="en-GB" w:eastAsia="ja-JP"/>
        </w:rPr>
        <w:t>. Note that simultaneous reception</w:t>
      </w:r>
      <w:r w:rsidR="00816F38">
        <w:rPr>
          <w:lang w:val="en-GB" w:eastAsia="ja-JP"/>
        </w:rPr>
        <w:t xml:space="preserve"> </w:t>
      </w:r>
      <w:r w:rsidR="00AF40F0">
        <w:rPr>
          <w:lang w:val="en-GB" w:eastAsia="ja-JP"/>
        </w:rPr>
        <w:t xml:space="preserve">using different </w:t>
      </w:r>
      <w:r w:rsidR="00F23FF4">
        <w:rPr>
          <w:lang w:val="en-GB" w:eastAsia="ja-JP"/>
        </w:rPr>
        <w:t xml:space="preserve">QCL </w:t>
      </w:r>
      <w:proofErr w:type="spellStart"/>
      <w:r w:rsidR="00AF40F0">
        <w:rPr>
          <w:lang w:val="en-GB" w:eastAsia="ja-JP"/>
        </w:rPr>
        <w:t>TypeD</w:t>
      </w:r>
      <w:proofErr w:type="spellEnd"/>
      <w:r w:rsidR="00AF40F0">
        <w:rPr>
          <w:lang w:val="en-GB" w:eastAsia="ja-JP"/>
        </w:rPr>
        <w:t xml:space="preserve"> assumptions </w:t>
      </w:r>
      <w:r w:rsidR="00F23FF4">
        <w:rPr>
          <w:lang w:val="en-GB" w:eastAsia="ja-JP"/>
        </w:rPr>
        <w:t>is only possible if the UE supports FG 16-2c.</w:t>
      </w:r>
    </w:p>
    <w:p w14:paraId="0242E59A" w14:textId="7C154C4B" w:rsidR="009E65EE" w:rsidRDefault="00157B6A" w:rsidP="00026C0D">
      <w:pPr>
        <w:rPr>
          <w:lang w:val="en-GB" w:eastAsia="ja-JP"/>
        </w:rPr>
      </w:pPr>
      <w:r>
        <w:rPr>
          <w:lang w:val="en-GB" w:eastAsia="ja-JP"/>
        </w:rPr>
        <w:t xml:space="preserve">RAN4 then asks if RAN1 sees any need to introduce any restriction </w:t>
      </w:r>
      <w:r w:rsidR="00B021C2">
        <w:rPr>
          <w:lang w:val="en-GB" w:eastAsia="ja-JP"/>
        </w:rPr>
        <w:t xml:space="preserve">on the duration between point B and C. As </w:t>
      </w:r>
      <w:proofErr w:type="spellStart"/>
      <w:r w:rsidR="00B021C2">
        <w:rPr>
          <w:lang w:val="en-GB" w:eastAsia="ja-JP"/>
        </w:rPr>
        <w:t>mDCI</w:t>
      </w:r>
      <w:proofErr w:type="spellEnd"/>
      <w:r w:rsidR="00B021C2">
        <w:rPr>
          <w:lang w:val="en-GB" w:eastAsia="ja-JP"/>
        </w:rPr>
        <w:t xml:space="preserve"> mTRP is designed to allow independent operation over the two TRPs, i.e., without fast coordination of the scheduling, any additional restriction would lead to significant limitations in operation of </w:t>
      </w:r>
      <w:proofErr w:type="spellStart"/>
      <w:r w:rsidR="00B021C2">
        <w:rPr>
          <w:lang w:val="en-GB" w:eastAsia="ja-JP"/>
        </w:rPr>
        <w:t>mDCI</w:t>
      </w:r>
      <w:proofErr w:type="spellEnd"/>
      <w:r w:rsidR="00B021C2">
        <w:rPr>
          <w:lang w:val="en-GB" w:eastAsia="ja-JP"/>
        </w:rPr>
        <w:t xml:space="preserve"> mTRP. In fact, it is questionable if it is interesting to deploy </w:t>
      </w:r>
      <w:proofErr w:type="spellStart"/>
      <w:r w:rsidR="00B021C2">
        <w:rPr>
          <w:lang w:val="en-GB" w:eastAsia="ja-JP"/>
        </w:rPr>
        <w:t>mDCI</w:t>
      </w:r>
      <w:proofErr w:type="spellEnd"/>
      <w:r w:rsidR="00B021C2">
        <w:rPr>
          <w:lang w:val="en-GB" w:eastAsia="ja-JP"/>
        </w:rPr>
        <w:t xml:space="preserve"> mTRP unless the UE supports FG 16-2c. Thus, in ou</w:t>
      </w:r>
      <w:r w:rsidR="00070A61">
        <w:rPr>
          <w:lang w:val="en-GB" w:eastAsia="ja-JP"/>
        </w:rPr>
        <w:t>r</w:t>
      </w:r>
      <w:r w:rsidR="00B021C2">
        <w:rPr>
          <w:lang w:val="en-GB" w:eastAsia="ja-JP"/>
        </w:rPr>
        <w:t xml:space="preserve"> view, RAN1 should not introduce additional restrictions, on top of FG 16-2c. </w:t>
      </w:r>
    </w:p>
    <w:p w14:paraId="09950C43" w14:textId="015D0897" w:rsidR="00A16E92" w:rsidRDefault="00A16E92" w:rsidP="003B3A1B">
      <w:pPr>
        <w:pStyle w:val="Heading2"/>
      </w:pPr>
      <w:r>
        <w:t>2.2</w:t>
      </w:r>
      <w:r>
        <w:tab/>
        <w:t xml:space="preserve">Question 2: </w:t>
      </w:r>
      <w:r w:rsidR="0043359B">
        <w:t xml:space="preserve">Simultaneous </w:t>
      </w:r>
      <w:r w:rsidR="00064B7D">
        <w:t>Rx</w:t>
      </w:r>
      <w:r w:rsidR="0043359B">
        <w:t xml:space="preserve"> </w:t>
      </w:r>
      <w:r w:rsidR="00E5205E" w:rsidRPr="00E5205E">
        <w:t>with different QCL type D</w:t>
      </w:r>
    </w:p>
    <w:p w14:paraId="4F6FC18D" w14:textId="720B1495" w:rsidR="00E5205E" w:rsidRDefault="00E5205E" w:rsidP="00E5205E">
      <w:pPr>
        <w:rPr>
          <w:lang w:val="en-GB" w:eastAsia="ja-JP"/>
        </w:rPr>
      </w:pPr>
      <w:r>
        <w:rPr>
          <w:lang w:val="en-GB" w:eastAsia="ja-JP"/>
        </w:rPr>
        <w:t xml:space="preserve">RAN4 asks if the NW can </w:t>
      </w:r>
      <w:r w:rsidR="00247220" w:rsidRPr="00247220">
        <w:rPr>
          <w:lang w:val="en-GB" w:eastAsia="ja-JP"/>
        </w:rPr>
        <w:t xml:space="preserve">configure two PDCCH transmission simultaneously with different QCL type D which are associated with different </w:t>
      </w:r>
      <w:proofErr w:type="spellStart"/>
      <w:r w:rsidR="00247220" w:rsidRPr="00247220">
        <w:rPr>
          <w:lang w:val="en-GB" w:eastAsia="ja-JP"/>
        </w:rPr>
        <w:t>CoresetPoolIndex</w:t>
      </w:r>
      <w:proofErr w:type="spellEnd"/>
      <w:r w:rsidR="00247220">
        <w:rPr>
          <w:lang w:val="en-GB" w:eastAsia="ja-JP"/>
        </w:rPr>
        <w:t>, and if so, can the UE</w:t>
      </w:r>
      <w:r w:rsidR="00604454">
        <w:rPr>
          <w:lang w:val="en-GB" w:eastAsia="ja-JP"/>
        </w:rPr>
        <w:t xml:space="preserve"> receive them.</w:t>
      </w:r>
    </w:p>
    <w:p w14:paraId="584878EF" w14:textId="1BE6698E" w:rsidR="00604454" w:rsidRPr="00E5205E" w:rsidRDefault="00604454" w:rsidP="00E5205E">
      <w:pPr>
        <w:rPr>
          <w:lang w:val="en-GB" w:eastAsia="ja-JP"/>
        </w:rPr>
      </w:pPr>
      <w:r>
        <w:rPr>
          <w:lang w:val="en-GB" w:eastAsia="ja-JP"/>
        </w:rPr>
        <w:t xml:space="preserve">As previously mentioned, if the UE reports that it supports FG 16-2c, the UE can </w:t>
      </w:r>
      <w:r w:rsidR="0040395A">
        <w:rPr>
          <w:lang w:val="en-GB" w:eastAsia="ja-JP"/>
        </w:rPr>
        <w:t>s</w:t>
      </w:r>
      <w:r w:rsidR="0040395A" w:rsidRPr="0040395A">
        <w:rPr>
          <w:lang w:val="en-GB" w:eastAsia="ja-JP"/>
        </w:rPr>
        <w:t>imultaneous</w:t>
      </w:r>
      <w:r w:rsidR="0040395A">
        <w:rPr>
          <w:lang w:val="en-GB" w:eastAsia="ja-JP"/>
        </w:rPr>
        <w:t>ly</w:t>
      </w:r>
      <w:r w:rsidR="0040395A" w:rsidRPr="0040395A">
        <w:rPr>
          <w:lang w:val="en-GB" w:eastAsia="ja-JP"/>
        </w:rPr>
        <w:t xml:space="preserve"> </w:t>
      </w:r>
      <w:r w:rsidR="0040395A">
        <w:rPr>
          <w:lang w:val="en-GB" w:eastAsia="ja-JP"/>
        </w:rPr>
        <w:t xml:space="preserve">receive multiple </w:t>
      </w:r>
      <w:r w:rsidR="00997EA4">
        <w:rPr>
          <w:lang w:val="en-GB" w:eastAsia="ja-JP"/>
        </w:rPr>
        <w:t xml:space="preserve">signals </w:t>
      </w:r>
      <w:r w:rsidR="0040395A" w:rsidRPr="0040395A">
        <w:rPr>
          <w:lang w:val="en-GB" w:eastAsia="ja-JP"/>
        </w:rPr>
        <w:t>with different Type-D</w:t>
      </w:r>
      <w:r w:rsidR="0040395A">
        <w:rPr>
          <w:lang w:val="en-GB" w:eastAsia="ja-JP"/>
        </w:rPr>
        <w:t xml:space="preserve"> RSs. </w:t>
      </w:r>
      <w:r w:rsidR="001A774D">
        <w:rPr>
          <w:lang w:val="en-GB" w:eastAsia="ja-JP"/>
        </w:rPr>
        <w:t>Only i</w:t>
      </w:r>
      <w:r w:rsidR="0040395A">
        <w:rPr>
          <w:lang w:val="en-GB" w:eastAsia="ja-JP"/>
        </w:rPr>
        <w:t xml:space="preserve">f the UE reports the support of FG 16-2c, the NW can configure </w:t>
      </w:r>
      <w:r w:rsidR="001A774D" w:rsidRPr="00247220">
        <w:rPr>
          <w:lang w:val="en-GB" w:eastAsia="ja-JP"/>
        </w:rPr>
        <w:t xml:space="preserve">two </w:t>
      </w:r>
      <w:r w:rsidR="001A774D">
        <w:rPr>
          <w:lang w:val="en-GB" w:eastAsia="ja-JP"/>
        </w:rPr>
        <w:t xml:space="preserve">overlapping </w:t>
      </w:r>
      <w:r w:rsidR="001A774D" w:rsidRPr="00247220">
        <w:rPr>
          <w:lang w:val="en-GB" w:eastAsia="ja-JP"/>
        </w:rPr>
        <w:t xml:space="preserve">PDCCH transmission with different QCL type D which are associated with different </w:t>
      </w:r>
      <w:proofErr w:type="spellStart"/>
      <w:r w:rsidR="001A774D" w:rsidRPr="00247220">
        <w:rPr>
          <w:lang w:val="en-GB" w:eastAsia="ja-JP"/>
        </w:rPr>
        <w:t>CoresetPoolIndex</w:t>
      </w:r>
      <w:proofErr w:type="spellEnd"/>
      <w:r w:rsidR="001A774D">
        <w:rPr>
          <w:lang w:val="en-GB" w:eastAsia="ja-JP"/>
        </w:rPr>
        <w:t xml:space="preserve">. If the UE does not support FG 16-2c, and the NW configures overlapping PDCCHs associated with different </w:t>
      </w:r>
      <w:proofErr w:type="spellStart"/>
      <w:r w:rsidR="001A774D">
        <w:rPr>
          <w:lang w:val="en-GB" w:eastAsia="ja-JP"/>
        </w:rPr>
        <w:t>CoresetPoolIndex</w:t>
      </w:r>
      <w:proofErr w:type="spellEnd"/>
      <w:r w:rsidR="001A774D">
        <w:rPr>
          <w:lang w:val="en-GB" w:eastAsia="ja-JP"/>
        </w:rPr>
        <w:t>, the UE would reject the RRC configuration.</w:t>
      </w:r>
    </w:p>
    <w:p w14:paraId="36F69C60" w14:textId="3829D1FC" w:rsidR="003B3A1B" w:rsidRDefault="003B3A1B" w:rsidP="003B3A1B">
      <w:pPr>
        <w:pStyle w:val="Heading2"/>
      </w:pPr>
      <w:r>
        <w:t>2.3</w:t>
      </w:r>
      <w:r>
        <w:tab/>
        <w:t xml:space="preserve">Question 3: RRC-based TCI state switch for </w:t>
      </w:r>
      <w:proofErr w:type="spellStart"/>
      <w:r>
        <w:t>mDCI</w:t>
      </w:r>
      <w:proofErr w:type="spellEnd"/>
    </w:p>
    <w:p w14:paraId="6B36994C" w14:textId="77777777" w:rsidR="00890F1D" w:rsidRDefault="00890F1D" w:rsidP="001A774D">
      <w:pPr>
        <w:rPr>
          <w:lang w:val="en-GB" w:eastAsia="ja-JP"/>
        </w:rPr>
      </w:pPr>
      <w:r>
        <w:rPr>
          <w:lang w:val="en-GB" w:eastAsia="ja-JP"/>
        </w:rPr>
        <w:t xml:space="preserve">RAN4 asks if RRC based TCI switch (without MAC CE) is supported for </w:t>
      </w:r>
      <w:proofErr w:type="spellStart"/>
      <w:r>
        <w:rPr>
          <w:lang w:val="en-GB" w:eastAsia="ja-JP"/>
        </w:rPr>
        <w:t>mDCI</w:t>
      </w:r>
      <w:proofErr w:type="spellEnd"/>
      <w:r>
        <w:rPr>
          <w:lang w:val="en-GB" w:eastAsia="ja-JP"/>
        </w:rPr>
        <w:t xml:space="preserve"> mTRP. </w:t>
      </w:r>
    </w:p>
    <w:p w14:paraId="682CF466" w14:textId="4FF2299B" w:rsidR="00815CAE" w:rsidRPr="00890F1D" w:rsidRDefault="001A774D" w:rsidP="00890F1D">
      <w:pPr>
        <w:rPr>
          <w:lang w:val="en-GB" w:eastAsia="ja-JP"/>
        </w:rPr>
      </w:pPr>
      <w:r>
        <w:rPr>
          <w:lang w:val="en-GB" w:eastAsia="ja-JP"/>
        </w:rPr>
        <w:t xml:space="preserve">The NW may </w:t>
      </w:r>
      <w:r w:rsidR="00906A41">
        <w:rPr>
          <w:lang w:val="en-GB" w:eastAsia="ja-JP"/>
        </w:rPr>
        <w:t xml:space="preserve">RRC </w:t>
      </w:r>
      <w:r>
        <w:rPr>
          <w:lang w:val="en-GB" w:eastAsia="ja-JP"/>
        </w:rPr>
        <w:t xml:space="preserve">configure a single TCI state </w:t>
      </w:r>
      <w:r w:rsidR="00A54C08">
        <w:rPr>
          <w:lang w:val="en-GB" w:eastAsia="ja-JP"/>
        </w:rPr>
        <w:t xml:space="preserve">index </w:t>
      </w:r>
      <w:r>
        <w:rPr>
          <w:lang w:val="en-GB" w:eastAsia="ja-JP"/>
        </w:rPr>
        <w:t xml:space="preserve">in </w:t>
      </w:r>
      <w:r w:rsidR="00A54C08">
        <w:rPr>
          <w:lang w:val="en-GB" w:eastAsia="ja-JP"/>
        </w:rPr>
        <w:t>each CORESET. Th</w:t>
      </w:r>
      <w:r w:rsidR="00906A41">
        <w:rPr>
          <w:lang w:val="en-GB" w:eastAsia="ja-JP"/>
        </w:rPr>
        <w:t>is</w:t>
      </w:r>
      <w:r w:rsidR="00A54C08">
        <w:rPr>
          <w:lang w:val="en-GB" w:eastAsia="ja-JP"/>
        </w:rPr>
        <w:t xml:space="preserve"> TCI state </w:t>
      </w:r>
      <w:r w:rsidR="00906A41">
        <w:rPr>
          <w:lang w:val="en-GB" w:eastAsia="ja-JP"/>
        </w:rPr>
        <w:t>index can be subsequently updated using RRC, without any MAC involvement.</w:t>
      </w: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A71F1E1" w14:textId="040018F4" w:rsidR="00070A61"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6788940" w:history="1">
        <w:r w:rsidR="00070A61" w:rsidRPr="00AB4CBA">
          <w:rPr>
            <w:rStyle w:val="Hyperlink"/>
            <w:noProof/>
          </w:rPr>
          <w:t>Observation 1</w:t>
        </w:r>
        <w:r w:rsidR="00070A61">
          <w:rPr>
            <w:rFonts w:asciiTheme="minorHAnsi" w:eastAsiaTheme="minorEastAsia" w:hAnsiTheme="minorHAnsi"/>
            <w:b w:val="0"/>
            <w:noProof/>
            <w:sz w:val="22"/>
            <w:lang w:val="en-SE" w:eastAsia="en-SE"/>
          </w:rPr>
          <w:tab/>
        </w:r>
        <w:r w:rsidR="00070A61" w:rsidRPr="00AB4CBA">
          <w:rPr>
            <w:rStyle w:val="Hyperlink"/>
            <w:noProof/>
          </w:rPr>
          <w:t>If the UE supports FG 16-2c, there is no restriction on the duration between point B and C.</w:t>
        </w:r>
      </w:hyperlink>
    </w:p>
    <w:p w14:paraId="00593AC1" w14:textId="6916655D" w:rsidR="00070A61" w:rsidRDefault="009B2736">
      <w:pPr>
        <w:pStyle w:val="TableofFigures"/>
        <w:tabs>
          <w:tab w:val="right" w:leader="dot" w:pos="9629"/>
        </w:tabs>
        <w:rPr>
          <w:rFonts w:asciiTheme="minorHAnsi" w:eastAsiaTheme="minorEastAsia" w:hAnsiTheme="minorHAnsi"/>
          <w:b w:val="0"/>
          <w:noProof/>
          <w:sz w:val="22"/>
          <w:lang w:val="en-SE" w:eastAsia="en-SE"/>
        </w:rPr>
      </w:pPr>
      <w:hyperlink w:anchor="_Toc146788941" w:history="1">
        <w:r w:rsidR="00070A61" w:rsidRPr="00AB4CBA">
          <w:rPr>
            <w:rStyle w:val="Hyperlink"/>
            <w:noProof/>
          </w:rPr>
          <w:t>Observation 2</w:t>
        </w:r>
        <w:r w:rsidR="00070A61">
          <w:rPr>
            <w:rFonts w:asciiTheme="minorHAnsi" w:eastAsiaTheme="minorEastAsia" w:hAnsiTheme="minorHAnsi"/>
            <w:b w:val="0"/>
            <w:noProof/>
            <w:sz w:val="22"/>
            <w:lang w:val="en-SE" w:eastAsia="en-SE"/>
          </w:rPr>
          <w:tab/>
        </w:r>
        <w:bookmarkStart w:id="6" w:name="_Hlk146789283"/>
        <w:r w:rsidR="00070A61" w:rsidRPr="00AB4CBA">
          <w:rPr>
            <w:rStyle w:val="Hyperlink"/>
            <w:noProof/>
          </w:rPr>
          <w:t>If the UE does not support FG 16-2c, the duration between point B and C must be larger than 0.</w:t>
        </w:r>
        <w:bookmarkEnd w:id="6"/>
      </w:hyperlink>
    </w:p>
    <w:p w14:paraId="58ACA235" w14:textId="77C4EEF6" w:rsidR="00C01F33" w:rsidRPr="002B50FF" w:rsidRDefault="006F6582" w:rsidP="002B50FF">
      <w:pPr>
        <w:pStyle w:val="BodyText"/>
        <w:rPr>
          <w:b/>
          <w:bCs/>
        </w:rPr>
      </w:pPr>
      <w:r>
        <w:rPr>
          <w:b/>
          <w:bCs/>
        </w:rPr>
        <w:fldChar w:fldCharType="end"/>
      </w:r>
      <w:r w:rsidR="006E1C82" w:rsidRPr="00CE0424">
        <w:rPr>
          <w:b/>
          <w:bCs/>
        </w:rPr>
        <w:t xml:space="preserve"> </w:t>
      </w:r>
    </w:p>
    <w:p w14:paraId="71D79D99" w14:textId="77777777" w:rsidR="00F507D1" w:rsidRPr="00CE0424" w:rsidRDefault="00F507D1" w:rsidP="00CE0424">
      <w:pPr>
        <w:pStyle w:val="Heading1"/>
      </w:pPr>
      <w:bookmarkStart w:id="7" w:name="_In-sequence_SDU_delivery"/>
      <w:bookmarkEnd w:id="7"/>
      <w:r w:rsidRPr="00CE0424">
        <w:lastRenderedPageBreak/>
        <w:t>References</w:t>
      </w:r>
    </w:p>
    <w:p w14:paraId="1B475411" w14:textId="5099FBD3" w:rsidR="00604053" w:rsidRDefault="00F05B8E" w:rsidP="00796FA2">
      <w:pPr>
        <w:pStyle w:val="Reference"/>
      </w:pPr>
      <w:bookmarkStart w:id="8" w:name="_Ref146779289"/>
      <w:bookmarkStart w:id="9" w:name="_Ref174151459"/>
      <w:bookmarkStart w:id="10" w:name="_Ref189809556"/>
      <w:r>
        <w:t xml:space="preserve">R1-2308813, </w:t>
      </w:r>
      <w:r w:rsidRPr="00F05B8E">
        <w:t xml:space="preserve">LS on Dual TCI state switching in </w:t>
      </w:r>
      <w:proofErr w:type="spellStart"/>
      <w:proofErr w:type="gramStart"/>
      <w:r w:rsidRPr="00F05B8E">
        <w:t>mDCI</w:t>
      </w:r>
      <w:proofErr w:type="spellEnd"/>
      <w:r w:rsidRPr="00F05B8E">
        <w:t xml:space="preserve"> </w:t>
      </w:r>
      <w:r>
        <w:t>,</w:t>
      </w:r>
      <w:proofErr w:type="gramEnd"/>
      <w:r>
        <w:t xml:space="preserve"> RAN4, RAN4#108, Toulouse, France, August 2023</w:t>
      </w:r>
      <w:bookmarkEnd w:id="8"/>
    </w:p>
    <w:p w14:paraId="4EFF4292" w14:textId="2107A4B4" w:rsidR="00604053" w:rsidRPr="00CE0424" w:rsidRDefault="00604053" w:rsidP="00604053">
      <w:pPr>
        <w:pStyle w:val="Heading1"/>
      </w:pPr>
      <w:r>
        <w:t xml:space="preserve">Appendix: proposed </w:t>
      </w:r>
      <w:proofErr w:type="gramStart"/>
      <w:r>
        <w:t>reply</w:t>
      </w:r>
      <w:proofErr w:type="gramEnd"/>
      <w:r>
        <w:t xml:space="preserve"> LS</w:t>
      </w:r>
    </w:p>
    <w:p w14:paraId="3768F2D1" w14:textId="77777777" w:rsidR="00604053" w:rsidRPr="00CE0424" w:rsidRDefault="00604053" w:rsidP="00604053">
      <w:pPr>
        <w:pStyle w:val="Reference"/>
        <w:numPr>
          <w:ilvl w:val="0"/>
          <w:numId w:val="0"/>
        </w:numPr>
        <w:ind w:left="567" w:hanging="567"/>
      </w:pPr>
    </w:p>
    <w:bookmarkEnd w:id="9"/>
    <w:bookmarkEnd w:id="10"/>
    <w:p w14:paraId="4AAC8054" w14:textId="77777777" w:rsidR="00604053" w:rsidRPr="00D634FF" w:rsidRDefault="00604053" w:rsidP="00604053">
      <w:pPr>
        <w:pStyle w:val="Header"/>
        <w:tabs>
          <w:tab w:val="right" w:pos="9639"/>
        </w:tabs>
        <w:rPr>
          <w:rFonts w:cs="Arial"/>
          <w:b w:val="0"/>
          <w:bCs/>
          <w:sz w:val="24"/>
          <w:szCs w:val="24"/>
          <w:lang w:val="sv-SE"/>
        </w:rPr>
      </w:pPr>
      <w:r w:rsidRPr="00D634FF">
        <w:rPr>
          <w:rFonts w:cs="Arial"/>
          <w:bCs/>
          <w:sz w:val="24"/>
          <w:szCs w:val="24"/>
          <w:lang w:val="sv-SE"/>
        </w:rPr>
        <w:t>3GPP TSG WG RAN1 #1</w:t>
      </w:r>
      <w:r>
        <w:rPr>
          <w:rFonts w:cs="Arial"/>
          <w:bCs/>
          <w:sz w:val="24"/>
          <w:szCs w:val="24"/>
          <w:lang w:val="sv-SE"/>
        </w:rPr>
        <w:t>14bis</w:t>
      </w:r>
      <w:r w:rsidRPr="00D634FF">
        <w:rPr>
          <w:rFonts w:cs="Arial"/>
          <w:bCs/>
          <w:sz w:val="24"/>
          <w:szCs w:val="24"/>
          <w:lang w:val="sv-SE"/>
        </w:rPr>
        <w:tab/>
      </w:r>
      <w:r w:rsidRPr="00E712E4">
        <w:rPr>
          <w:rFonts w:cs="Arial"/>
          <w:bCs/>
          <w:sz w:val="24"/>
          <w:szCs w:val="24"/>
          <w:lang w:val="sv-SE"/>
        </w:rPr>
        <w:t>R1-</w:t>
      </w:r>
      <w:r w:rsidRPr="007B647D">
        <w:rPr>
          <w:rFonts w:cs="Arial"/>
          <w:sz w:val="24"/>
          <w:szCs w:val="24"/>
          <w:lang w:val="sv-SE"/>
        </w:rPr>
        <w:t>2</w:t>
      </w:r>
      <w:r>
        <w:rPr>
          <w:rFonts w:cs="Arial"/>
          <w:sz w:val="24"/>
          <w:szCs w:val="24"/>
          <w:lang w:val="sv-SE"/>
        </w:rPr>
        <w:t>30xxxx</w:t>
      </w:r>
    </w:p>
    <w:p w14:paraId="56C3E21E" w14:textId="77777777" w:rsidR="00604053" w:rsidRPr="000F4E43" w:rsidRDefault="00604053" w:rsidP="00604053">
      <w:pPr>
        <w:rPr>
          <w:rFonts w:cs="Arial"/>
        </w:rPr>
      </w:pPr>
      <w:r>
        <w:rPr>
          <w:rFonts w:cs="Arial"/>
          <w:b/>
          <w:bCs/>
          <w:sz w:val="24"/>
          <w:szCs w:val="24"/>
        </w:rPr>
        <w:t>Xiamen</w:t>
      </w:r>
      <w:r w:rsidRPr="00A90229">
        <w:rPr>
          <w:rFonts w:cs="Arial"/>
          <w:b/>
          <w:bCs/>
          <w:sz w:val="24"/>
          <w:szCs w:val="24"/>
        </w:rPr>
        <w:t xml:space="preserve">, </w:t>
      </w:r>
      <w:r>
        <w:rPr>
          <w:rFonts w:cs="Arial"/>
          <w:b/>
          <w:bCs/>
          <w:sz w:val="24"/>
          <w:szCs w:val="24"/>
        </w:rPr>
        <w:t>China</w:t>
      </w:r>
      <w:r w:rsidRPr="00A90229">
        <w:rPr>
          <w:rFonts w:cs="Arial"/>
          <w:b/>
          <w:bCs/>
          <w:sz w:val="24"/>
          <w:szCs w:val="24"/>
        </w:rPr>
        <w:t xml:space="preserve">, </w:t>
      </w:r>
      <w:r>
        <w:rPr>
          <w:rFonts w:cs="Arial"/>
          <w:b/>
          <w:bCs/>
          <w:sz w:val="24"/>
          <w:szCs w:val="24"/>
        </w:rPr>
        <w:t>9</w:t>
      </w:r>
      <w:r w:rsidRPr="00815CAE">
        <w:rPr>
          <w:rFonts w:cs="Arial"/>
          <w:b/>
          <w:bCs/>
          <w:sz w:val="24"/>
          <w:szCs w:val="24"/>
          <w:vertAlign w:val="superscript"/>
        </w:rPr>
        <w:t>th</w:t>
      </w:r>
      <w:r>
        <w:rPr>
          <w:rFonts w:cs="Arial"/>
          <w:b/>
          <w:bCs/>
          <w:sz w:val="24"/>
          <w:szCs w:val="24"/>
        </w:rPr>
        <w:t xml:space="preserve"> – 13</w:t>
      </w:r>
      <w:r w:rsidRPr="00815CAE">
        <w:rPr>
          <w:rFonts w:cs="Arial"/>
          <w:b/>
          <w:bCs/>
          <w:sz w:val="24"/>
          <w:szCs w:val="24"/>
          <w:vertAlign w:val="superscript"/>
        </w:rPr>
        <w:t>th</w:t>
      </w:r>
      <w:r>
        <w:rPr>
          <w:rFonts w:cs="Arial"/>
          <w:b/>
          <w:bCs/>
          <w:sz w:val="24"/>
          <w:szCs w:val="24"/>
        </w:rPr>
        <w:t xml:space="preserve"> </w:t>
      </w:r>
      <w:proofErr w:type="gramStart"/>
      <w:r>
        <w:rPr>
          <w:rFonts w:cs="Arial"/>
          <w:b/>
          <w:bCs/>
          <w:sz w:val="24"/>
          <w:szCs w:val="24"/>
        </w:rPr>
        <w:t>October</w:t>
      </w:r>
      <w:r w:rsidRPr="00A90229">
        <w:rPr>
          <w:rFonts w:cs="Arial"/>
          <w:b/>
          <w:bCs/>
          <w:sz w:val="24"/>
          <w:szCs w:val="24"/>
        </w:rPr>
        <w:t>,</w:t>
      </w:r>
      <w:proofErr w:type="gramEnd"/>
      <w:r w:rsidRPr="00A90229">
        <w:rPr>
          <w:rFonts w:cs="Arial"/>
          <w:b/>
          <w:bCs/>
          <w:sz w:val="24"/>
          <w:szCs w:val="24"/>
        </w:rPr>
        <w:t xml:space="preserve"> 2023</w:t>
      </w:r>
    </w:p>
    <w:p w14:paraId="33C67D4E" w14:textId="77777777" w:rsidR="00604053" w:rsidRPr="000F4E43" w:rsidRDefault="00604053" w:rsidP="00604053">
      <w:pPr>
        <w:pStyle w:val="Title"/>
      </w:pPr>
      <w:bookmarkStart w:id="11" w:name="_Hlk69800918"/>
      <w:r w:rsidRPr="000F4E43">
        <w:t>Title:</w:t>
      </w:r>
      <w:r w:rsidRPr="000F4E43">
        <w:tab/>
      </w:r>
      <w:bookmarkStart w:id="12" w:name="_Hlk143692147"/>
      <w:r>
        <w:t xml:space="preserve">Draft </w:t>
      </w:r>
      <w:proofErr w:type="gramStart"/>
      <w:r>
        <w:t>r</w:t>
      </w:r>
      <w:r w:rsidRPr="00D634FF">
        <w:t>eply</w:t>
      </w:r>
      <w:proofErr w:type="gramEnd"/>
      <w:r w:rsidRPr="00D634FF">
        <w:t xml:space="preserve"> </w:t>
      </w:r>
      <w:r>
        <w:t xml:space="preserve">LS on </w:t>
      </w:r>
      <w:r w:rsidRPr="00F05B8E">
        <w:rPr>
          <w:sz w:val="22"/>
        </w:rPr>
        <w:t xml:space="preserve">Dual TCI state switching in </w:t>
      </w:r>
      <w:proofErr w:type="spellStart"/>
      <w:r w:rsidRPr="00F05B8E">
        <w:rPr>
          <w:sz w:val="22"/>
        </w:rPr>
        <w:t>mDCI</w:t>
      </w:r>
      <w:proofErr w:type="spellEnd"/>
      <w:r w:rsidRPr="00A90229">
        <w:t xml:space="preserve"> </w:t>
      </w:r>
      <w:bookmarkEnd w:id="12"/>
    </w:p>
    <w:p w14:paraId="60C1DC18" w14:textId="77777777" w:rsidR="00604053" w:rsidRPr="000F4E43" w:rsidRDefault="00604053" w:rsidP="00604053">
      <w:pPr>
        <w:pStyle w:val="Title"/>
      </w:pPr>
      <w:r w:rsidRPr="000F4E43">
        <w:t>Response to:</w:t>
      </w:r>
      <w:r w:rsidRPr="000F4E43">
        <w:tab/>
      </w:r>
      <w:r w:rsidRPr="00D9446B">
        <w:rPr>
          <w:lang w:val="en-US"/>
        </w:rPr>
        <w:t>R1-230</w:t>
      </w:r>
      <w:r>
        <w:rPr>
          <w:lang w:val="en-US"/>
        </w:rPr>
        <w:t xml:space="preserve">8813 LS on </w:t>
      </w:r>
      <w:r w:rsidRPr="00F05B8E">
        <w:rPr>
          <w:sz w:val="22"/>
        </w:rPr>
        <w:t xml:space="preserve">Dual TCI state switching in </w:t>
      </w:r>
      <w:proofErr w:type="spellStart"/>
      <w:proofErr w:type="gramStart"/>
      <w:r w:rsidRPr="00F05B8E">
        <w:rPr>
          <w:sz w:val="22"/>
        </w:rPr>
        <w:t>mDCI</w:t>
      </w:r>
      <w:proofErr w:type="spellEnd"/>
      <w:proofErr w:type="gramEnd"/>
    </w:p>
    <w:p w14:paraId="08257EDB" w14:textId="77777777" w:rsidR="00604053" w:rsidRPr="000F4E43" w:rsidRDefault="00604053" w:rsidP="00604053">
      <w:pPr>
        <w:pStyle w:val="Title"/>
      </w:pPr>
      <w:r w:rsidRPr="000F4E43">
        <w:t>Release:</w:t>
      </w:r>
      <w:r w:rsidRPr="000F4E43">
        <w:tab/>
      </w:r>
      <w:r w:rsidRPr="00D634FF">
        <w:t>Rel-1</w:t>
      </w:r>
      <w:r>
        <w:t>8</w:t>
      </w:r>
    </w:p>
    <w:p w14:paraId="21804DE2" w14:textId="77777777" w:rsidR="00604053" w:rsidRPr="000F4E43" w:rsidRDefault="00604053" w:rsidP="00604053">
      <w:pPr>
        <w:pStyle w:val="Title"/>
      </w:pPr>
      <w:r w:rsidRPr="000F4E43">
        <w:t>Work Item:</w:t>
      </w:r>
      <w:r w:rsidRPr="000F4E43">
        <w:tab/>
      </w:r>
      <w:r w:rsidRPr="00D27552">
        <w:rPr>
          <w:sz w:val="22"/>
          <w:szCs w:val="22"/>
        </w:rPr>
        <w:t>NR_FR2_multiRX_DL-Core</w:t>
      </w:r>
    </w:p>
    <w:p w14:paraId="5238A507" w14:textId="77777777" w:rsidR="00604053" w:rsidRPr="000F4E43" w:rsidRDefault="00604053" w:rsidP="00604053">
      <w:pPr>
        <w:spacing w:after="60"/>
        <w:ind w:left="1985" w:hanging="1985"/>
        <w:rPr>
          <w:rFonts w:cs="Arial"/>
          <w:b/>
        </w:rPr>
      </w:pPr>
    </w:p>
    <w:p w14:paraId="621FD3C9" w14:textId="0BF5E5E0" w:rsidR="00604053" w:rsidRPr="000F4E43" w:rsidRDefault="00604053" w:rsidP="00604053">
      <w:pPr>
        <w:pStyle w:val="Source"/>
      </w:pPr>
      <w:r w:rsidRPr="000F4E43">
        <w:t>Source:</w:t>
      </w:r>
      <w:r w:rsidRPr="000F4E43">
        <w:tab/>
      </w:r>
      <w:r w:rsidR="00250860">
        <w:t>[</w:t>
      </w:r>
      <w:r>
        <w:t>Ericsson</w:t>
      </w:r>
      <w:r w:rsidR="00250860">
        <w:t>]</w:t>
      </w:r>
    </w:p>
    <w:p w14:paraId="7A0CA27A" w14:textId="77777777" w:rsidR="00604053" w:rsidRPr="000F4E43" w:rsidRDefault="00604053" w:rsidP="00604053">
      <w:pPr>
        <w:pStyle w:val="Source"/>
      </w:pPr>
      <w:r w:rsidRPr="000F4E43">
        <w:t>To:</w:t>
      </w:r>
      <w:r w:rsidRPr="000F4E43">
        <w:tab/>
      </w:r>
      <w:r>
        <w:t>RAN4</w:t>
      </w:r>
    </w:p>
    <w:p w14:paraId="51C22811" w14:textId="77777777" w:rsidR="00604053" w:rsidRPr="000F4E43" w:rsidRDefault="00604053" w:rsidP="00604053">
      <w:pPr>
        <w:pStyle w:val="Source"/>
      </w:pPr>
      <w:r w:rsidRPr="000F4E43">
        <w:t>Cc:</w:t>
      </w:r>
      <w:r w:rsidRPr="000F4E43">
        <w:tab/>
      </w:r>
    </w:p>
    <w:bookmarkEnd w:id="11"/>
    <w:p w14:paraId="2087F6DC" w14:textId="77777777" w:rsidR="00604053" w:rsidRPr="000F4E43" w:rsidRDefault="00604053" w:rsidP="00604053">
      <w:pPr>
        <w:spacing w:after="60"/>
        <w:ind w:left="1985" w:hanging="1985"/>
        <w:rPr>
          <w:rFonts w:cs="Arial"/>
          <w:bCs/>
        </w:rPr>
      </w:pPr>
    </w:p>
    <w:p w14:paraId="42342736" w14:textId="77777777" w:rsidR="0065512A" w:rsidRPr="000F4E43" w:rsidRDefault="0065512A" w:rsidP="0065512A">
      <w:pPr>
        <w:tabs>
          <w:tab w:val="left" w:pos="2268"/>
        </w:tabs>
        <w:rPr>
          <w:rFonts w:cs="Arial"/>
          <w:bCs/>
        </w:rPr>
      </w:pPr>
      <w:r w:rsidRPr="000F4E43">
        <w:rPr>
          <w:rFonts w:cs="Arial"/>
          <w:b/>
        </w:rPr>
        <w:t>Contact Person:</w:t>
      </w:r>
      <w:r w:rsidRPr="000F4E43">
        <w:rPr>
          <w:rFonts w:cs="Arial"/>
          <w:bCs/>
        </w:rPr>
        <w:tab/>
      </w:r>
    </w:p>
    <w:p w14:paraId="65D12A2B" w14:textId="77777777" w:rsidR="0065512A" w:rsidRPr="000F4E43" w:rsidRDefault="0065512A" w:rsidP="0065512A">
      <w:pPr>
        <w:pStyle w:val="Contact"/>
        <w:tabs>
          <w:tab w:val="clear" w:pos="2268"/>
        </w:tabs>
        <w:rPr>
          <w:bCs/>
        </w:rPr>
      </w:pPr>
      <w:r w:rsidRPr="000F4E43">
        <w:t>Name:</w:t>
      </w:r>
      <w:r w:rsidRPr="000F4E43">
        <w:rPr>
          <w:bCs/>
        </w:rPr>
        <w:tab/>
      </w:r>
      <w:r w:rsidRPr="00B91D2A">
        <w:rPr>
          <w:b w:val="0"/>
        </w:rPr>
        <w:t>[</w:t>
      </w:r>
      <w:r>
        <w:rPr>
          <w:b w:val="0"/>
        </w:rPr>
        <w:t>Claes Tidestav]</w:t>
      </w:r>
    </w:p>
    <w:p w14:paraId="244B8E83" w14:textId="77777777" w:rsidR="0065512A" w:rsidRPr="000F4E43" w:rsidRDefault="0065512A" w:rsidP="0065512A">
      <w:pPr>
        <w:pStyle w:val="Contact"/>
        <w:tabs>
          <w:tab w:val="clear" w:pos="2268"/>
        </w:tabs>
        <w:rPr>
          <w:bCs/>
          <w:color w:val="0000FF"/>
        </w:rPr>
      </w:pPr>
      <w:r w:rsidRPr="00552480">
        <w:t>E-mail Address:</w:t>
      </w:r>
      <w:r w:rsidRPr="000F4E43">
        <w:rPr>
          <w:bCs/>
          <w:color w:val="0000FF"/>
        </w:rPr>
        <w:tab/>
      </w:r>
      <w:r w:rsidRPr="00B91D2A">
        <w:rPr>
          <w:b w:val="0"/>
          <w:color w:val="0000FF"/>
        </w:rPr>
        <w:t>[</w:t>
      </w:r>
      <w:hyperlink r:id="rId12" w:history="1">
        <w:r w:rsidRPr="00C266FE">
          <w:rPr>
            <w:rStyle w:val="Hyperlink"/>
            <w:b w:val="0"/>
          </w:rPr>
          <w:t>claes.tidestav@ericsson.com</w:t>
        </w:r>
      </w:hyperlink>
      <w:r>
        <w:rPr>
          <w:b w:val="0"/>
        </w:rPr>
        <w:t>]</w:t>
      </w:r>
    </w:p>
    <w:p w14:paraId="01A6F7BC" w14:textId="77777777" w:rsidR="0065512A" w:rsidRPr="000F4E43" w:rsidRDefault="0065512A" w:rsidP="0065512A">
      <w:pPr>
        <w:pBdr>
          <w:bottom w:val="single" w:sz="4" w:space="1" w:color="auto"/>
        </w:pBdr>
        <w:rPr>
          <w:rFonts w:cs="Arial"/>
        </w:rPr>
      </w:pPr>
    </w:p>
    <w:p w14:paraId="7D7A86FD" w14:textId="77777777" w:rsidR="0065512A" w:rsidRPr="000F4E43" w:rsidRDefault="0065512A" w:rsidP="0065512A">
      <w:pPr>
        <w:rPr>
          <w:rFonts w:cs="Arial"/>
        </w:rPr>
      </w:pPr>
    </w:p>
    <w:p w14:paraId="609991BE" w14:textId="77777777" w:rsidR="0065512A" w:rsidRPr="000F4E43" w:rsidRDefault="0065512A" w:rsidP="0065512A">
      <w:pPr>
        <w:spacing w:after="120"/>
        <w:rPr>
          <w:rFonts w:cs="Arial"/>
          <w:b/>
        </w:rPr>
      </w:pPr>
      <w:r w:rsidRPr="000F4E43">
        <w:rPr>
          <w:rFonts w:cs="Arial"/>
          <w:b/>
        </w:rPr>
        <w:t>1. Overall Description:</w:t>
      </w:r>
    </w:p>
    <w:p w14:paraId="7E7918BC" w14:textId="2EC1EB48" w:rsidR="0065512A" w:rsidRDefault="0065512A" w:rsidP="0065512A">
      <w:pPr>
        <w:pStyle w:val="Header"/>
        <w:jc w:val="both"/>
        <w:rPr>
          <w:rFonts w:cs="Arial"/>
          <w:b w:val="0"/>
          <w:bCs/>
        </w:rPr>
      </w:pPr>
      <w:r w:rsidRPr="0065512A">
        <w:rPr>
          <w:rFonts w:cs="Arial"/>
          <w:b w:val="0"/>
          <w:bCs/>
        </w:rPr>
        <w:t xml:space="preserve">RAN1 thanks RAN2 for the LS </w:t>
      </w:r>
      <w:r w:rsidRPr="0065512A">
        <w:rPr>
          <w:rFonts w:cs="Arial"/>
          <w:b w:val="0"/>
          <w:bCs/>
          <w:color w:val="000000"/>
        </w:rPr>
        <w:t xml:space="preserve">on Dual TCI state switching in mDCI </w:t>
      </w:r>
      <w:r w:rsidRPr="0065512A">
        <w:rPr>
          <w:rFonts w:cs="Arial"/>
          <w:b w:val="0"/>
          <w:bCs/>
        </w:rPr>
        <w:t>and would like to provide the following response.</w:t>
      </w:r>
    </w:p>
    <w:p w14:paraId="4B26A93C" w14:textId="77777777" w:rsidR="00143611" w:rsidRDefault="00143611" w:rsidP="0065512A">
      <w:pPr>
        <w:pStyle w:val="Header"/>
        <w:jc w:val="both"/>
        <w:rPr>
          <w:rFonts w:cs="Arial"/>
          <w:b w:val="0"/>
          <w:bCs/>
        </w:rPr>
      </w:pPr>
    </w:p>
    <w:p w14:paraId="51CADA25" w14:textId="4CAD4465" w:rsidR="00143611" w:rsidRDefault="00143611" w:rsidP="0065512A">
      <w:pPr>
        <w:pStyle w:val="Header"/>
        <w:jc w:val="both"/>
        <w:rPr>
          <w:rFonts w:cs="Arial"/>
          <w:b w:val="0"/>
          <w:bCs/>
        </w:rPr>
      </w:pPr>
      <w:r>
        <w:rPr>
          <w:rFonts w:cs="Arial"/>
          <w:b w:val="0"/>
          <w:bCs/>
        </w:rPr>
        <w:t>For the responses, the following UE feature is important: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237"/>
      </w:tblGrid>
      <w:tr w:rsidR="00A8284C" w:rsidRPr="001344E3" w14:paraId="60EAE7DF" w14:textId="77777777" w:rsidTr="00A8284C">
        <w:trPr>
          <w:trHeight w:val="421"/>
        </w:trPr>
        <w:tc>
          <w:tcPr>
            <w:tcW w:w="704" w:type="dxa"/>
          </w:tcPr>
          <w:p w14:paraId="7F5DDACB" w14:textId="77777777" w:rsidR="00A8284C" w:rsidRPr="001344E3" w:rsidRDefault="00A8284C" w:rsidP="00B73E8E">
            <w:pPr>
              <w:spacing w:line="189" w:lineRule="atLeast"/>
              <w:rPr>
                <w:rFonts w:cs="Arial"/>
                <w:sz w:val="18"/>
                <w:szCs w:val="18"/>
              </w:rPr>
            </w:pPr>
            <w:bookmarkStart w:id="13" w:name="_Hlk146892450"/>
            <w:r w:rsidRPr="001344E3">
              <w:rPr>
                <w:rFonts w:cs="Arial"/>
                <w:sz w:val="18"/>
                <w:szCs w:val="18"/>
              </w:rPr>
              <w:t>16-2c</w:t>
            </w:r>
          </w:p>
        </w:tc>
        <w:tc>
          <w:tcPr>
            <w:tcW w:w="2552" w:type="dxa"/>
          </w:tcPr>
          <w:p w14:paraId="4E9F9003" w14:textId="77777777" w:rsidR="00A8284C" w:rsidRPr="001344E3" w:rsidRDefault="00A8284C" w:rsidP="00B73E8E">
            <w:pPr>
              <w:pStyle w:val="TAL"/>
              <w:rPr>
                <w:rFonts w:eastAsia="Malgun Gothic" w:cs="Arial"/>
                <w:szCs w:val="18"/>
                <w:lang w:eastAsia="ko-KR"/>
              </w:rPr>
            </w:pPr>
            <w:r w:rsidRPr="001344E3">
              <w:rPr>
                <w:rFonts w:cs="Arial"/>
                <w:szCs w:val="18"/>
              </w:rPr>
              <w:t>Simultaneous reception with different Type-D</w:t>
            </w:r>
          </w:p>
        </w:tc>
        <w:tc>
          <w:tcPr>
            <w:tcW w:w="6237" w:type="dxa"/>
          </w:tcPr>
          <w:p w14:paraId="5A649D14" w14:textId="76988B6F" w:rsidR="00A8284C" w:rsidRPr="001344E3" w:rsidRDefault="00A8284C" w:rsidP="00B73E8E">
            <w:pPr>
              <w:pStyle w:val="TAL"/>
              <w:rPr>
                <w:rFonts w:eastAsia="Malgun Gothic"/>
                <w:lang w:eastAsia="ko-KR"/>
              </w:rPr>
            </w:pPr>
            <w:r w:rsidRPr="001344E3">
              <w:t>Supports simultaneous reception with different QCL Type-D RSs.</w:t>
            </w:r>
          </w:p>
        </w:tc>
      </w:tr>
      <w:bookmarkEnd w:id="13"/>
    </w:tbl>
    <w:p w14:paraId="0C0D5A24" w14:textId="77777777" w:rsidR="00A8284C" w:rsidRDefault="00A8284C" w:rsidP="0065512A">
      <w:pPr>
        <w:pStyle w:val="Header"/>
        <w:jc w:val="both"/>
        <w:rPr>
          <w:rFonts w:cs="Arial"/>
          <w:b w:val="0"/>
          <w:bCs/>
        </w:rPr>
      </w:pPr>
    </w:p>
    <w:p w14:paraId="79C6827C" w14:textId="77777777" w:rsidR="00143611" w:rsidRDefault="00143611" w:rsidP="0065512A">
      <w:pPr>
        <w:pStyle w:val="Header"/>
        <w:jc w:val="both"/>
        <w:rPr>
          <w:rFonts w:cs="Arial"/>
          <w:b w:val="0"/>
          <w:bCs/>
        </w:rPr>
      </w:pPr>
    </w:p>
    <w:p w14:paraId="72129DFD" w14:textId="77777777" w:rsidR="0065512A" w:rsidRDefault="0065512A" w:rsidP="0065512A">
      <w:pPr>
        <w:pStyle w:val="Header"/>
        <w:jc w:val="both"/>
        <w:rPr>
          <w:rFonts w:cs="Arial"/>
          <w:b w:val="0"/>
          <w:bCs/>
        </w:rPr>
      </w:pPr>
    </w:p>
    <w:p w14:paraId="10B48182" w14:textId="5DE23AC3" w:rsidR="00604053" w:rsidRPr="0065512A" w:rsidRDefault="0065512A" w:rsidP="0065512A">
      <w:pPr>
        <w:pStyle w:val="TH"/>
        <w:rPr>
          <w:rFonts w:cs="Arial"/>
          <w:bCs/>
        </w:rPr>
      </w:pPr>
      <w:r>
        <w:rPr>
          <w:noProof/>
        </w:rPr>
        <w:lastRenderedPageBreak/>
        <w:drawing>
          <wp:inline distT="0" distB="0" distL="0" distR="0" wp14:anchorId="40C57EB7" wp14:editId="58CA5D0A">
            <wp:extent cx="3842795" cy="1945322"/>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850609" cy="1949278"/>
                    </a:xfrm>
                    <a:prstGeom prst="rect">
                      <a:avLst/>
                    </a:prstGeom>
                  </pic:spPr>
                </pic:pic>
              </a:graphicData>
            </a:graphic>
          </wp:inline>
        </w:drawing>
      </w:r>
    </w:p>
    <w:p w14:paraId="01CBFFD0" w14:textId="77777777" w:rsidR="0065512A" w:rsidRDefault="0065512A" w:rsidP="0065512A">
      <w:pPr>
        <w:pStyle w:val="TF"/>
      </w:pPr>
      <w:bookmarkStart w:id="14" w:name="_Ref146789651"/>
      <w:r>
        <w:t xml:space="preserve">Figure </w:t>
      </w:r>
      <w:r>
        <w:fldChar w:fldCharType="begin"/>
      </w:r>
      <w:r>
        <w:instrText xml:space="preserve"> SEQ Figure \* ARABIC </w:instrText>
      </w:r>
      <w:r>
        <w:fldChar w:fldCharType="separate"/>
      </w:r>
      <w:r>
        <w:rPr>
          <w:noProof/>
        </w:rPr>
        <w:t>1</w:t>
      </w:r>
      <w:r>
        <w:fldChar w:fldCharType="end"/>
      </w:r>
      <w:bookmarkEnd w:id="14"/>
      <w:r>
        <w:t xml:space="preserve">: Example </w:t>
      </w:r>
      <w:proofErr w:type="spellStart"/>
      <w:r>
        <w:t>mDCI</w:t>
      </w:r>
      <w:proofErr w:type="spellEnd"/>
      <w:r>
        <w:t xml:space="preserve"> scenario</w:t>
      </w:r>
    </w:p>
    <w:p w14:paraId="4C21B3DC" w14:textId="520BD984" w:rsidR="0065512A" w:rsidRPr="00A8284C" w:rsidRDefault="0065512A" w:rsidP="00CE0424">
      <w:pPr>
        <w:pStyle w:val="BodyText"/>
        <w:rPr>
          <w:b/>
          <w:bCs/>
        </w:rPr>
      </w:pPr>
      <w:r w:rsidRPr="00A8284C">
        <w:rPr>
          <w:b/>
          <w:bCs/>
        </w:rPr>
        <w:t xml:space="preserve">Question1-1: </w:t>
      </w:r>
    </w:p>
    <w:p w14:paraId="715CA09B" w14:textId="7F064EF2" w:rsidR="003A7EF3" w:rsidRDefault="00A8284C" w:rsidP="00CE0424">
      <w:pPr>
        <w:pStyle w:val="BodyText"/>
      </w:pPr>
      <w:r>
        <w:t xml:space="preserve">For the scenario depicted in </w:t>
      </w:r>
      <w:r>
        <w:fldChar w:fldCharType="begin"/>
      </w:r>
      <w:r>
        <w:instrText xml:space="preserve"> REF _Ref146789651 \h </w:instrText>
      </w:r>
      <w:r>
        <w:fldChar w:fldCharType="separate"/>
      </w:r>
      <w:r>
        <w:t xml:space="preserve">Figure </w:t>
      </w:r>
      <w:r>
        <w:rPr>
          <w:noProof/>
        </w:rPr>
        <w:t>1</w:t>
      </w:r>
      <w:r>
        <w:fldChar w:fldCharType="end"/>
      </w:r>
      <w:r>
        <w:t>, i</w:t>
      </w:r>
      <w:r w:rsidR="0065512A">
        <w:t>s there any minimum duration defined in RAN1 specifications between point B and point C?</w:t>
      </w:r>
    </w:p>
    <w:p w14:paraId="44B20BF5" w14:textId="77777777" w:rsidR="008D668B" w:rsidRPr="00A8284C" w:rsidRDefault="0065512A" w:rsidP="00CE0424">
      <w:pPr>
        <w:pStyle w:val="BodyText"/>
        <w:rPr>
          <w:b/>
          <w:bCs/>
        </w:rPr>
      </w:pPr>
      <w:r w:rsidRPr="00A8284C">
        <w:rPr>
          <w:b/>
          <w:bCs/>
        </w:rPr>
        <w:t xml:space="preserve">Answer: </w:t>
      </w:r>
    </w:p>
    <w:p w14:paraId="6F5E18CB" w14:textId="122DB8BC" w:rsidR="008D668B" w:rsidRDefault="008D668B" w:rsidP="008D668B">
      <w:pPr>
        <w:pStyle w:val="ListBullet"/>
      </w:pPr>
      <w:r w:rsidRPr="008D668B">
        <w:t>If the UE supports FG 16-2c, there is no restriction on the duration between point B and C.</w:t>
      </w:r>
    </w:p>
    <w:p w14:paraId="5B371993" w14:textId="0DE136D2" w:rsidR="008D668B" w:rsidRDefault="008D668B" w:rsidP="00CE0424">
      <w:pPr>
        <w:pStyle w:val="ListBullet"/>
      </w:pPr>
      <w:r w:rsidRPr="008D668B">
        <w:t>If the UE does not support FG 16-2c, the duration between point B and C must be larger than 0.</w:t>
      </w:r>
      <w:r>
        <w:t xml:space="preserve"> </w:t>
      </w:r>
    </w:p>
    <w:p w14:paraId="466DCC74" w14:textId="7BE435DA" w:rsidR="0065512A" w:rsidRPr="00A8284C" w:rsidRDefault="008D668B" w:rsidP="00CE0424">
      <w:pPr>
        <w:pStyle w:val="BodyText"/>
        <w:rPr>
          <w:b/>
          <w:bCs/>
        </w:rPr>
      </w:pPr>
      <w:r w:rsidRPr="00A8284C">
        <w:rPr>
          <w:b/>
          <w:bCs/>
        </w:rPr>
        <w:t>Question 1-2:</w:t>
      </w:r>
    </w:p>
    <w:p w14:paraId="4CC7F80B" w14:textId="70FFD630" w:rsidR="008D668B" w:rsidRDefault="00FF49FD" w:rsidP="00CE0424">
      <w:pPr>
        <w:pStyle w:val="BodyText"/>
      </w:pPr>
      <w:r>
        <w:t>W</w:t>
      </w:r>
      <w:r w:rsidRPr="00FF49FD">
        <w:t xml:space="preserve">hat is the expected UE </w:t>
      </w:r>
      <w:proofErr w:type="spellStart"/>
      <w:r w:rsidRPr="00FF49FD">
        <w:t>behaviour</w:t>
      </w:r>
      <w:proofErr w:type="spellEnd"/>
      <w:r w:rsidRPr="00FF49FD">
        <w:t xml:space="preserve"> after point C</w:t>
      </w:r>
      <w:r>
        <w:t>?</w:t>
      </w:r>
    </w:p>
    <w:p w14:paraId="302ECB56" w14:textId="05403AE7" w:rsidR="00FF49FD" w:rsidRDefault="00FF49FD" w:rsidP="00CE0424">
      <w:pPr>
        <w:pStyle w:val="BodyText"/>
      </w:pPr>
      <w:r>
        <w:t xml:space="preserve">Answer: </w:t>
      </w:r>
      <w:r w:rsidR="00890F1D">
        <w:t>After point C, t</w:t>
      </w:r>
      <w:r>
        <w:t>he UE would receive PDSCH0 using the TCI state conveyed in DCI0. At point D, the UE would receive PDSCH1 using the TCI state conveyed in DCI1.</w:t>
      </w:r>
    </w:p>
    <w:p w14:paraId="7C634038" w14:textId="69DACFB3" w:rsidR="00FF49FD" w:rsidRPr="00A8284C" w:rsidRDefault="00FF49FD" w:rsidP="00CE0424">
      <w:pPr>
        <w:pStyle w:val="BodyText"/>
        <w:rPr>
          <w:b/>
          <w:bCs/>
        </w:rPr>
      </w:pPr>
      <w:r w:rsidRPr="00A8284C">
        <w:rPr>
          <w:b/>
          <w:bCs/>
        </w:rPr>
        <w:t>Question 1-3:</w:t>
      </w:r>
    </w:p>
    <w:p w14:paraId="75E72BFF" w14:textId="1ABD38FF" w:rsidR="00FF49FD" w:rsidRDefault="000A0325" w:rsidP="00CE0424">
      <w:pPr>
        <w:pStyle w:val="BodyText"/>
      </w:pPr>
      <w:r w:rsidRPr="000A0325">
        <w:t>Does RAN1 sees the need to define such minimum duration between B and C to address potential UE implementation complexity for some UE implementations</w:t>
      </w:r>
      <w:r>
        <w:t>?</w:t>
      </w:r>
    </w:p>
    <w:p w14:paraId="034F2E8F" w14:textId="587C916F" w:rsidR="000A0325" w:rsidRDefault="000A0325" w:rsidP="00CE0424">
      <w:pPr>
        <w:pStyle w:val="BodyText"/>
      </w:pPr>
      <w:r>
        <w:t>Answer: No, RAN1 does not see a need to introduce any additional restriction on top of FG 16-2c.</w:t>
      </w:r>
    </w:p>
    <w:p w14:paraId="78A0F8AC" w14:textId="0E182EAA" w:rsidR="000A0325" w:rsidRPr="00A8284C" w:rsidRDefault="000A0325" w:rsidP="00CE0424">
      <w:pPr>
        <w:pStyle w:val="BodyText"/>
        <w:rPr>
          <w:b/>
          <w:bCs/>
        </w:rPr>
      </w:pPr>
      <w:r w:rsidRPr="00A8284C">
        <w:rPr>
          <w:b/>
          <w:bCs/>
        </w:rPr>
        <w:t>Question 2:</w:t>
      </w:r>
    </w:p>
    <w:p w14:paraId="5AC1ACC7" w14:textId="77777777" w:rsidR="00143611" w:rsidRPr="00CD5991" w:rsidRDefault="00143611" w:rsidP="00143611">
      <w:pPr>
        <w:rPr>
          <w:rFonts w:cs="Arial"/>
          <w:szCs w:val="20"/>
          <w:lang w:eastAsia="zh-CN"/>
        </w:rPr>
      </w:pPr>
      <w:r w:rsidRPr="00CD5991">
        <w:rPr>
          <w:rFonts w:cs="Arial"/>
          <w:szCs w:val="20"/>
        </w:rPr>
        <w:t xml:space="preserve">In </w:t>
      </w:r>
      <w:proofErr w:type="spellStart"/>
      <w:r w:rsidRPr="00CD5991">
        <w:rPr>
          <w:rFonts w:cs="Arial"/>
          <w:szCs w:val="20"/>
        </w:rPr>
        <w:t>mDCI</w:t>
      </w:r>
      <w:proofErr w:type="spellEnd"/>
      <w:r w:rsidRPr="00CD5991">
        <w:rPr>
          <w:rFonts w:cs="Arial"/>
          <w:szCs w:val="20"/>
        </w:rPr>
        <w:t xml:space="preserve"> scenario, </w:t>
      </w:r>
      <w:r w:rsidRPr="00CD5991">
        <w:rPr>
          <w:rFonts w:cs="Arial"/>
          <w:szCs w:val="20"/>
          <w:lang w:eastAsia="zh-CN"/>
        </w:rPr>
        <w:t xml:space="preserve">can </w:t>
      </w:r>
      <w:bookmarkStart w:id="15" w:name="_Hlk146787398"/>
      <w:r w:rsidRPr="00CD5991">
        <w:rPr>
          <w:rFonts w:cs="Arial"/>
          <w:szCs w:val="20"/>
          <w:lang w:eastAsia="zh-CN"/>
        </w:rPr>
        <w:t xml:space="preserve">network configure two PDCCH transmission </w:t>
      </w:r>
      <w:r w:rsidRPr="00CD5991">
        <w:rPr>
          <w:rFonts w:cs="Arial"/>
          <w:szCs w:val="20"/>
        </w:rPr>
        <w:t xml:space="preserve">simultaneously </w:t>
      </w:r>
      <w:bookmarkStart w:id="16" w:name="_Hlk146787358"/>
      <w:r w:rsidRPr="00CD5991">
        <w:rPr>
          <w:rFonts w:cs="Arial"/>
          <w:szCs w:val="20"/>
        </w:rPr>
        <w:t>with different QCL type D</w:t>
      </w:r>
      <w:bookmarkEnd w:id="16"/>
      <w:r w:rsidRPr="00CD5991" w:rsidDel="00E27B61">
        <w:rPr>
          <w:rFonts w:cs="Arial"/>
          <w:szCs w:val="20"/>
        </w:rPr>
        <w:t xml:space="preserve"> </w:t>
      </w:r>
      <w:r w:rsidRPr="00CD5991">
        <w:rPr>
          <w:rFonts w:cs="Arial"/>
          <w:szCs w:val="20"/>
        </w:rPr>
        <w:t xml:space="preserve">which are associated with different </w:t>
      </w:r>
      <w:proofErr w:type="spellStart"/>
      <w:r w:rsidRPr="00CD5991">
        <w:rPr>
          <w:rFonts w:cs="Arial"/>
          <w:szCs w:val="20"/>
        </w:rPr>
        <w:t>CoresetPoolIndex</w:t>
      </w:r>
      <w:proofErr w:type="spellEnd"/>
      <w:r w:rsidRPr="00CD5991">
        <w:rPr>
          <w:rFonts w:cs="Arial"/>
          <w:szCs w:val="20"/>
        </w:rPr>
        <w:t xml:space="preserve"> </w:t>
      </w:r>
      <w:bookmarkEnd w:id="15"/>
      <w:r w:rsidRPr="00CD5991">
        <w:rPr>
          <w:rFonts w:cs="Arial"/>
          <w:szCs w:val="20"/>
        </w:rPr>
        <w:t>to UE?</w:t>
      </w:r>
      <w:r w:rsidRPr="00CD5991">
        <w:rPr>
          <w:rFonts w:cs="Arial"/>
          <w:szCs w:val="20"/>
          <w:lang w:eastAsia="zh-CN"/>
        </w:rPr>
        <w:t xml:space="preserve"> </w:t>
      </w:r>
    </w:p>
    <w:p w14:paraId="530E43EE" w14:textId="77777777" w:rsidR="00143611" w:rsidRPr="00CD5991" w:rsidRDefault="00143611" w:rsidP="00143611">
      <w:pPr>
        <w:pStyle w:val="ListParagraph"/>
        <w:numPr>
          <w:ilvl w:val="0"/>
          <w:numId w:val="26"/>
        </w:numPr>
        <w:overflowPunct w:val="0"/>
        <w:autoSpaceDE w:val="0"/>
        <w:autoSpaceDN w:val="0"/>
        <w:adjustRightInd w:val="0"/>
        <w:spacing w:after="180" w:line="240" w:lineRule="auto"/>
        <w:contextualSpacing/>
        <w:textAlignment w:val="baseline"/>
        <w:rPr>
          <w:rFonts w:ascii="Arial" w:hAnsi="Arial" w:cs="Arial"/>
          <w:sz w:val="20"/>
          <w:szCs w:val="20"/>
          <w:lang w:val="en-US" w:eastAsia="zh-CN"/>
        </w:rPr>
      </w:pPr>
      <w:r w:rsidRPr="00CD5991">
        <w:rPr>
          <w:rFonts w:ascii="Arial" w:hAnsi="Arial" w:cs="Arial"/>
          <w:sz w:val="20"/>
          <w:szCs w:val="20"/>
          <w:lang w:val="en-US" w:eastAsia="zh-CN"/>
        </w:rPr>
        <w:t>If yes, c</w:t>
      </w:r>
      <w:r w:rsidRPr="00CD5991">
        <w:rPr>
          <w:rFonts w:ascii="Arial" w:hAnsi="Arial" w:cs="Arial"/>
          <w:sz w:val="20"/>
          <w:szCs w:val="20"/>
          <w:lang w:val="en-US"/>
        </w:rPr>
        <w:t>an UE receive two PDCCHs simultaneously with different QCL type D</w:t>
      </w:r>
      <w:r w:rsidRPr="00CD5991" w:rsidDel="00E27B61">
        <w:rPr>
          <w:rFonts w:ascii="Arial" w:hAnsi="Arial" w:cs="Arial"/>
          <w:sz w:val="20"/>
          <w:szCs w:val="20"/>
          <w:lang w:val="en-US"/>
        </w:rPr>
        <w:t xml:space="preserve"> </w:t>
      </w:r>
      <w:r w:rsidRPr="00CD5991">
        <w:rPr>
          <w:rFonts w:ascii="Arial" w:hAnsi="Arial" w:cs="Arial"/>
          <w:sz w:val="20"/>
          <w:szCs w:val="20"/>
          <w:lang w:val="en-US"/>
        </w:rPr>
        <w:t xml:space="preserve">which are associated with different </w:t>
      </w:r>
      <w:proofErr w:type="spellStart"/>
      <w:r w:rsidRPr="00CD5991">
        <w:rPr>
          <w:rFonts w:ascii="Arial" w:hAnsi="Arial" w:cs="Arial"/>
          <w:sz w:val="20"/>
          <w:szCs w:val="20"/>
          <w:lang w:val="en-US"/>
        </w:rPr>
        <w:t>CoresetPoolIndex</w:t>
      </w:r>
      <w:proofErr w:type="spellEnd"/>
      <w:r w:rsidRPr="00CD5991">
        <w:rPr>
          <w:rFonts w:ascii="Arial" w:hAnsi="Arial" w:cs="Arial"/>
          <w:sz w:val="20"/>
          <w:szCs w:val="20"/>
          <w:lang w:val="en-US"/>
        </w:rPr>
        <w:t>?</w:t>
      </w:r>
    </w:p>
    <w:p w14:paraId="7296020D" w14:textId="7A365584" w:rsidR="000A0325" w:rsidRPr="00A8284C" w:rsidRDefault="00143611" w:rsidP="00CE0424">
      <w:pPr>
        <w:pStyle w:val="BodyText"/>
        <w:rPr>
          <w:b/>
          <w:bCs/>
        </w:rPr>
      </w:pPr>
      <w:r w:rsidRPr="00A8284C">
        <w:rPr>
          <w:b/>
          <w:bCs/>
        </w:rPr>
        <w:t>Answer:</w:t>
      </w:r>
    </w:p>
    <w:p w14:paraId="0E367384" w14:textId="3F7C3F22" w:rsidR="00360A42" w:rsidRDefault="00143611" w:rsidP="00CE0424">
      <w:pPr>
        <w:pStyle w:val="BodyText"/>
      </w:pPr>
      <w:r>
        <w:t>If the UE support</w:t>
      </w:r>
      <w:r w:rsidR="005D1153">
        <w:t>s</w:t>
      </w:r>
      <w:r>
        <w:t xml:space="preserve"> FG 16-2c, </w:t>
      </w:r>
      <w:r w:rsidR="00A8284C">
        <w:t xml:space="preserve">the UE can simultaneously receive two overlapping PDCCHs with different QCL Type D which are associated with different </w:t>
      </w:r>
      <w:proofErr w:type="spellStart"/>
      <w:r w:rsidR="00A8284C">
        <w:t>CORESETPoolIndex</w:t>
      </w:r>
      <w:proofErr w:type="spellEnd"/>
      <w:r w:rsidR="00A8284C">
        <w:t>.</w:t>
      </w:r>
      <w:r w:rsidR="00CD5991">
        <w:t xml:space="preserve"> If the UE supports</w:t>
      </w:r>
      <w:r w:rsidR="00250860">
        <w:t xml:space="preserve"> FG 16-2c</w:t>
      </w:r>
      <w:r w:rsidR="00CD5991">
        <w:t xml:space="preserve">, </w:t>
      </w:r>
      <w:r w:rsidR="00250860">
        <w:t xml:space="preserve">the NW can configure the UE to simultaneously receive two overlapping PDCCHs with different QCL Type D which are associated with different </w:t>
      </w:r>
      <w:proofErr w:type="spellStart"/>
      <w:r w:rsidR="00250860">
        <w:t>CORESETPoolIndex</w:t>
      </w:r>
      <w:proofErr w:type="spellEnd"/>
      <w:r w:rsidR="00250860">
        <w:t>.</w:t>
      </w:r>
    </w:p>
    <w:p w14:paraId="0C520294" w14:textId="24002063" w:rsidR="00143611" w:rsidRPr="001F56FA" w:rsidRDefault="00360A42" w:rsidP="00CE0424">
      <w:pPr>
        <w:pStyle w:val="BodyText"/>
        <w:rPr>
          <w:b/>
          <w:bCs/>
        </w:rPr>
      </w:pPr>
      <w:r w:rsidRPr="001F56FA">
        <w:rPr>
          <w:b/>
          <w:bCs/>
        </w:rPr>
        <w:t xml:space="preserve">Question 3: </w:t>
      </w:r>
      <w:r w:rsidR="00A8284C" w:rsidRPr="001F56FA">
        <w:rPr>
          <w:b/>
          <w:bCs/>
        </w:rPr>
        <w:t xml:space="preserve"> </w:t>
      </w:r>
    </w:p>
    <w:p w14:paraId="241719F8" w14:textId="77777777" w:rsidR="001F56FA" w:rsidRPr="00CD5991" w:rsidRDefault="001F56FA" w:rsidP="001F56FA">
      <w:pPr>
        <w:rPr>
          <w:rFonts w:cs="Arial"/>
          <w:szCs w:val="20"/>
        </w:rPr>
      </w:pPr>
      <w:r w:rsidRPr="00CD5991">
        <w:rPr>
          <w:rFonts w:cs="Arial"/>
          <w:szCs w:val="20"/>
        </w:rPr>
        <w:t>Can RAN1 and RAN2 confirm if the RRC based TCI state switch (without MAC CE) is supported for the following scenario.</w:t>
      </w:r>
    </w:p>
    <w:p w14:paraId="111D357E" w14:textId="186C0C13" w:rsidR="00FF49FD" w:rsidRPr="00CD5991" w:rsidRDefault="001F56FA" w:rsidP="00CE0424">
      <w:pPr>
        <w:pStyle w:val="ListParagraph"/>
        <w:numPr>
          <w:ilvl w:val="0"/>
          <w:numId w:val="28"/>
        </w:numPr>
        <w:overflowPunct w:val="0"/>
        <w:autoSpaceDE w:val="0"/>
        <w:autoSpaceDN w:val="0"/>
        <w:adjustRightInd w:val="0"/>
        <w:spacing w:after="180" w:line="240" w:lineRule="auto"/>
        <w:contextualSpacing/>
        <w:textAlignment w:val="baseline"/>
        <w:rPr>
          <w:rFonts w:ascii="Arial" w:hAnsi="Arial" w:cs="Arial"/>
          <w:sz w:val="20"/>
          <w:szCs w:val="20"/>
          <w:lang w:val="en-US"/>
        </w:rPr>
      </w:pPr>
      <w:r w:rsidRPr="00CD5991">
        <w:rPr>
          <w:rFonts w:ascii="Arial" w:hAnsi="Arial" w:cs="Arial"/>
          <w:sz w:val="20"/>
          <w:szCs w:val="20"/>
          <w:lang w:val="en-US"/>
        </w:rPr>
        <w:t xml:space="preserve">Two TCI states are configured in the RRC configured TCI state list. Can UE perform PDCCH TCI state switch for individual TCI states without waiting for MAC CE command (i.e., RRC reconfiguration directly triggering TCI state switch for PDCCH for </w:t>
      </w:r>
      <w:proofErr w:type="spellStart"/>
      <w:r w:rsidRPr="00CD5991">
        <w:rPr>
          <w:rFonts w:ascii="Arial" w:hAnsi="Arial" w:cs="Arial"/>
          <w:sz w:val="20"/>
          <w:szCs w:val="20"/>
          <w:lang w:val="en-US"/>
        </w:rPr>
        <w:t>mDCI</w:t>
      </w:r>
      <w:proofErr w:type="spellEnd"/>
      <w:r w:rsidRPr="00CD5991">
        <w:rPr>
          <w:rFonts w:ascii="Arial" w:hAnsi="Arial" w:cs="Arial"/>
          <w:sz w:val="20"/>
          <w:szCs w:val="20"/>
          <w:lang w:val="en-US"/>
        </w:rPr>
        <w:t xml:space="preserve">). </w:t>
      </w:r>
    </w:p>
    <w:p w14:paraId="50D80C19" w14:textId="575E5B39" w:rsidR="001F56FA" w:rsidRDefault="001F56FA" w:rsidP="001F56FA">
      <w:pPr>
        <w:pStyle w:val="BodyText"/>
        <w:rPr>
          <w:b/>
          <w:bCs/>
        </w:rPr>
      </w:pPr>
      <w:r w:rsidRPr="00A8284C">
        <w:rPr>
          <w:b/>
          <w:bCs/>
        </w:rPr>
        <w:t>Answer:</w:t>
      </w:r>
      <w:r>
        <w:rPr>
          <w:b/>
          <w:bCs/>
        </w:rPr>
        <w:t xml:space="preserve"> </w:t>
      </w:r>
    </w:p>
    <w:p w14:paraId="27887D52" w14:textId="273515BC" w:rsidR="001F56FA" w:rsidRPr="00CE0424" w:rsidRDefault="001F56FA" w:rsidP="00CE0424">
      <w:pPr>
        <w:pStyle w:val="BodyText"/>
      </w:pPr>
      <w:r w:rsidRPr="001F56FA">
        <w:t>Yes, this is possible.</w:t>
      </w:r>
    </w:p>
    <w:sectPr w:rsidR="001F56FA"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87389" w14:textId="77777777" w:rsidR="00CB1185" w:rsidRDefault="00CB1185">
      <w:r>
        <w:separator/>
      </w:r>
    </w:p>
  </w:endnote>
  <w:endnote w:type="continuationSeparator" w:id="0">
    <w:p w14:paraId="2CDE51A0" w14:textId="77777777" w:rsidR="00CB1185" w:rsidRDefault="00CB1185">
      <w:r>
        <w:continuationSeparator/>
      </w:r>
    </w:p>
  </w:endnote>
  <w:endnote w:type="continuationNotice" w:id="1">
    <w:p w14:paraId="365C8226" w14:textId="77777777" w:rsidR="00CB1185" w:rsidRDefault="00CB11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3BF04" w14:textId="77777777" w:rsidR="00CB1185" w:rsidRDefault="00CB1185">
      <w:r>
        <w:separator/>
      </w:r>
    </w:p>
  </w:footnote>
  <w:footnote w:type="continuationSeparator" w:id="0">
    <w:p w14:paraId="3B574B41" w14:textId="77777777" w:rsidR="00CB1185" w:rsidRDefault="00CB1185">
      <w:r>
        <w:continuationSeparator/>
      </w:r>
    </w:p>
  </w:footnote>
  <w:footnote w:type="continuationNotice" w:id="1">
    <w:p w14:paraId="4A4D0155" w14:textId="77777777" w:rsidR="00CB1185" w:rsidRDefault="00CB11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40BE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5C5C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17210A3"/>
    <w:multiLevelType w:val="multilevel"/>
    <w:tmpl w:val="6EE0FA0A"/>
    <w:lvl w:ilvl="0">
      <w:start w:val="1"/>
      <w:numFmt w:val="bullet"/>
      <w:lvlText w:val=""/>
      <w:lvlJc w:val="left"/>
      <w:pPr>
        <w:tabs>
          <w:tab w:val="left" w:pos="360"/>
        </w:tabs>
        <w:ind w:left="360" w:hanging="360"/>
      </w:pPr>
      <w:rPr>
        <w:rFonts w:ascii="Symbol" w:hAnsi="Symbol"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4"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1DF4DB5"/>
    <w:multiLevelType w:val="hybridMultilevel"/>
    <w:tmpl w:val="B84E05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88648287">
    <w:abstractNumId w:val="3"/>
  </w:num>
  <w:num w:numId="2" w16cid:durableId="766460297">
    <w:abstractNumId w:val="18"/>
  </w:num>
  <w:num w:numId="3" w16cid:durableId="1262448255">
    <w:abstractNumId w:val="13"/>
  </w:num>
  <w:num w:numId="4" w16cid:durableId="1473865756">
    <w:abstractNumId w:val="14"/>
  </w:num>
  <w:num w:numId="5" w16cid:durableId="689255037">
    <w:abstractNumId w:val="9"/>
  </w:num>
  <w:num w:numId="6" w16cid:durableId="1042367750">
    <w:abstractNumId w:val="17"/>
  </w:num>
  <w:num w:numId="7" w16cid:durableId="937055744">
    <w:abstractNumId w:val="21"/>
  </w:num>
  <w:num w:numId="8" w16cid:durableId="1558124477">
    <w:abstractNumId w:val="10"/>
  </w:num>
  <w:num w:numId="9" w16cid:durableId="1481072246">
    <w:abstractNumId w:val="8"/>
  </w:num>
  <w:num w:numId="10" w16cid:durableId="1634797752">
    <w:abstractNumId w:val="2"/>
  </w:num>
  <w:num w:numId="11" w16cid:durableId="2031223135">
    <w:abstractNumId w:val="1"/>
  </w:num>
  <w:num w:numId="12" w16cid:durableId="2029136964">
    <w:abstractNumId w:val="0"/>
  </w:num>
  <w:num w:numId="13" w16cid:durableId="662513129">
    <w:abstractNumId w:val="19"/>
  </w:num>
  <w:num w:numId="14" w16cid:durableId="1756127625">
    <w:abstractNumId w:val="20"/>
  </w:num>
  <w:num w:numId="15" w16cid:durableId="1747221433">
    <w:abstractNumId w:val="15"/>
  </w:num>
  <w:num w:numId="16" w16cid:durableId="274216651">
    <w:abstractNumId w:val="22"/>
  </w:num>
  <w:num w:numId="17" w16cid:durableId="715395275">
    <w:abstractNumId w:val="5"/>
  </w:num>
  <w:num w:numId="18" w16cid:durableId="802504811">
    <w:abstractNumId w:val="6"/>
  </w:num>
  <w:num w:numId="19" w16cid:durableId="1218052542">
    <w:abstractNumId w:val="4"/>
  </w:num>
  <w:num w:numId="20" w16cid:durableId="891623689">
    <w:abstractNumId w:val="27"/>
  </w:num>
  <w:num w:numId="21" w16cid:durableId="960112780">
    <w:abstractNumId w:val="11"/>
  </w:num>
  <w:num w:numId="22" w16cid:durableId="819659452">
    <w:abstractNumId w:val="25"/>
  </w:num>
  <w:num w:numId="23" w16cid:durableId="847911646">
    <w:abstractNumId w:val="26"/>
  </w:num>
  <w:num w:numId="24" w16cid:durableId="1859586006">
    <w:abstractNumId w:val="7"/>
  </w:num>
  <w:num w:numId="25" w16cid:durableId="1098259195">
    <w:abstractNumId w:val="23"/>
  </w:num>
  <w:num w:numId="26" w16cid:durableId="763303860">
    <w:abstractNumId w:val="24"/>
  </w:num>
  <w:num w:numId="27" w16cid:durableId="1133333244">
    <w:abstractNumId w:val="16"/>
  </w:num>
  <w:num w:numId="28" w16cid:durableId="158780842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26C0D"/>
    <w:rsid w:val="000325B8"/>
    <w:rsid w:val="00034C15"/>
    <w:rsid w:val="00036BA1"/>
    <w:rsid w:val="000422E2"/>
    <w:rsid w:val="00042F22"/>
    <w:rsid w:val="000444EF"/>
    <w:rsid w:val="0004532E"/>
    <w:rsid w:val="00052A07"/>
    <w:rsid w:val="000534E3"/>
    <w:rsid w:val="0005606A"/>
    <w:rsid w:val="00057117"/>
    <w:rsid w:val="000616E7"/>
    <w:rsid w:val="00062705"/>
    <w:rsid w:val="0006487E"/>
    <w:rsid w:val="00064B7D"/>
    <w:rsid w:val="00065E1A"/>
    <w:rsid w:val="00070A61"/>
    <w:rsid w:val="00077E5F"/>
    <w:rsid w:val="0008036A"/>
    <w:rsid w:val="00081AE6"/>
    <w:rsid w:val="000855EB"/>
    <w:rsid w:val="00085B52"/>
    <w:rsid w:val="000866F2"/>
    <w:rsid w:val="0009009F"/>
    <w:rsid w:val="00091557"/>
    <w:rsid w:val="000924C1"/>
    <w:rsid w:val="000924F0"/>
    <w:rsid w:val="00093474"/>
    <w:rsid w:val="0009510F"/>
    <w:rsid w:val="000A0325"/>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7A8"/>
    <w:rsid w:val="00143611"/>
    <w:rsid w:val="00151E23"/>
    <w:rsid w:val="001526E0"/>
    <w:rsid w:val="001551B5"/>
    <w:rsid w:val="00157B6A"/>
    <w:rsid w:val="001659C1"/>
    <w:rsid w:val="00173A8E"/>
    <w:rsid w:val="0017502C"/>
    <w:rsid w:val="0018143F"/>
    <w:rsid w:val="00181FF8"/>
    <w:rsid w:val="00190AC1"/>
    <w:rsid w:val="0019341A"/>
    <w:rsid w:val="00197DF9"/>
    <w:rsid w:val="001A1987"/>
    <w:rsid w:val="001A2564"/>
    <w:rsid w:val="001A6173"/>
    <w:rsid w:val="001A6CBA"/>
    <w:rsid w:val="001A774D"/>
    <w:rsid w:val="001B0D97"/>
    <w:rsid w:val="001B5A5D"/>
    <w:rsid w:val="001C1CE5"/>
    <w:rsid w:val="001C3D2A"/>
    <w:rsid w:val="001D51BA"/>
    <w:rsid w:val="001D53E7"/>
    <w:rsid w:val="001D6342"/>
    <w:rsid w:val="001D6D53"/>
    <w:rsid w:val="001E58E2"/>
    <w:rsid w:val="001E7AED"/>
    <w:rsid w:val="001F3916"/>
    <w:rsid w:val="001F54C5"/>
    <w:rsid w:val="001F56FA"/>
    <w:rsid w:val="001F662C"/>
    <w:rsid w:val="001F7074"/>
    <w:rsid w:val="00200490"/>
    <w:rsid w:val="00201F3A"/>
    <w:rsid w:val="00203F96"/>
    <w:rsid w:val="002069B2"/>
    <w:rsid w:val="00207FA3"/>
    <w:rsid w:val="00214DA8"/>
    <w:rsid w:val="00215423"/>
    <w:rsid w:val="002158FA"/>
    <w:rsid w:val="00220600"/>
    <w:rsid w:val="002224DB"/>
    <w:rsid w:val="00222AAA"/>
    <w:rsid w:val="00223FCB"/>
    <w:rsid w:val="002252C3"/>
    <w:rsid w:val="00225C54"/>
    <w:rsid w:val="00230765"/>
    <w:rsid w:val="00230D18"/>
    <w:rsid w:val="002319E4"/>
    <w:rsid w:val="00235632"/>
    <w:rsid w:val="00235872"/>
    <w:rsid w:val="00241559"/>
    <w:rsid w:val="002435B3"/>
    <w:rsid w:val="002458EB"/>
    <w:rsid w:val="00247220"/>
    <w:rsid w:val="002500C8"/>
    <w:rsid w:val="00250860"/>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078"/>
    <w:rsid w:val="0029777D"/>
    <w:rsid w:val="002A055E"/>
    <w:rsid w:val="002A1D4E"/>
    <w:rsid w:val="002A2869"/>
    <w:rsid w:val="002A578E"/>
    <w:rsid w:val="002B24D6"/>
    <w:rsid w:val="002B50FF"/>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4E8A"/>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0A42"/>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3A1B"/>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520"/>
    <w:rsid w:val="00402E2B"/>
    <w:rsid w:val="0040395A"/>
    <w:rsid w:val="0040512B"/>
    <w:rsid w:val="00405CA5"/>
    <w:rsid w:val="00407CD3"/>
    <w:rsid w:val="00410134"/>
    <w:rsid w:val="00410B72"/>
    <w:rsid w:val="00410F18"/>
    <w:rsid w:val="0041263E"/>
    <w:rsid w:val="00413AAC"/>
    <w:rsid w:val="00413E92"/>
    <w:rsid w:val="00421105"/>
    <w:rsid w:val="00422AA4"/>
    <w:rsid w:val="004242F4"/>
    <w:rsid w:val="00427248"/>
    <w:rsid w:val="0043359B"/>
    <w:rsid w:val="00437447"/>
    <w:rsid w:val="00441A92"/>
    <w:rsid w:val="004431DC"/>
    <w:rsid w:val="00444F56"/>
    <w:rsid w:val="00446488"/>
    <w:rsid w:val="004517AA"/>
    <w:rsid w:val="00452CAC"/>
    <w:rsid w:val="00457565"/>
    <w:rsid w:val="00457B71"/>
    <w:rsid w:val="00464689"/>
    <w:rsid w:val="004669E2"/>
    <w:rsid w:val="00470C31"/>
    <w:rsid w:val="0047116E"/>
    <w:rsid w:val="00471DE0"/>
    <w:rsid w:val="004734D0"/>
    <w:rsid w:val="004748B2"/>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5490"/>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153"/>
    <w:rsid w:val="005D1602"/>
    <w:rsid w:val="005E385F"/>
    <w:rsid w:val="005E5B81"/>
    <w:rsid w:val="005F2CB1"/>
    <w:rsid w:val="005F3025"/>
    <w:rsid w:val="005F618C"/>
    <w:rsid w:val="005F70BD"/>
    <w:rsid w:val="0060283C"/>
    <w:rsid w:val="00604053"/>
    <w:rsid w:val="00604454"/>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12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4B9"/>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6FA2"/>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0D68"/>
    <w:rsid w:val="007E4610"/>
    <w:rsid w:val="007E4715"/>
    <w:rsid w:val="007E505B"/>
    <w:rsid w:val="007E7091"/>
    <w:rsid w:val="00803FAE"/>
    <w:rsid w:val="0080605F"/>
    <w:rsid w:val="00807786"/>
    <w:rsid w:val="00811FCB"/>
    <w:rsid w:val="008158D6"/>
    <w:rsid w:val="00815CAE"/>
    <w:rsid w:val="00816F38"/>
    <w:rsid w:val="00817196"/>
    <w:rsid w:val="008235DB"/>
    <w:rsid w:val="00824AB4"/>
    <w:rsid w:val="00825C42"/>
    <w:rsid w:val="00825D25"/>
    <w:rsid w:val="00827D6F"/>
    <w:rsid w:val="008376AC"/>
    <w:rsid w:val="0084199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F1D"/>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78E"/>
    <w:rsid w:val="008C0C99"/>
    <w:rsid w:val="008C2017"/>
    <w:rsid w:val="008C4958"/>
    <w:rsid w:val="008C4BAA"/>
    <w:rsid w:val="008C6AE8"/>
    <w:rsid w:val="008C7573"/>
    <w:rsid w:val="008D00A5"/>
    <w:rsid w:val="008D34F1"/>
    <w:rsid w:val="008D39D8"/>
    <w:rsid w:val="008D668B"/>
    <w:rsid w:val="008D6D1A"/>
    <w:rsid w:val="008E065E"/>
    <w:rsid w:val="008E0927"/>
    <w:rsid w:val="008E1909"/>
    <w:rsid w:val="008F1C4E"/>
    <w:rsid w:val="008F1EAB"/>
    <w:rsid w:val="008F33DC"/>
    <w:rsid w:val="008F477F"/>
    <w:rsid w:val="00902350"/>
    <w:rsid w:val="0090336B"/>
    <w:rsid w:val="009053AA"/>
    <w:rsid w:val="00906939"/>
    <w:rsid w:val="00906A41"/>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EA4"/>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65EE"/>
    <w:rsid w:val="009F08F3"/>
    <w:rsid w:val="009F344F"/>
    <w:rsid w:val="00A031D8"/>
    <w:rsid w:val="00A048A8"/>
    <w:rsid w:val="00A04F49"/>
    <w:rsid w:val="00A13E54"/>
    <w:rsid w:val="00A16E92"/>
    <w:rsid w:val="00A17F63"/>
    <w:rsid w:val="00A2193B"/>
    <w:rsid w:val="00A2351A"/>
    <w:rsid w:val="00A264A9"/>
    <w:rsid w:val="00A26DCF"/>
    <w:rsid w:val="00A27785"/>
    <w:rsid w:val="00A30187"/>
    <w:rsid w:val="00A32356"/>
    <w:rsid w:val="00A3448A"/>
    <w:rsid w:val="00A36297"/>
    <w:rsid w:val="00A41E2B"/>
    <w:rsid w:val="00A45B74"/>
    <w:rsid w:val="00A52E1D"/>
    <w:rsid w:val="00A54C08"/>
    <w:rsid w:val="00A61499"/>
    <w:rsid w:val="00A62A77"/>
    <w:rsid w:val="00A63483"/>
    <w:rsid w:val="00A657D7"/>
    <w:rsid w:val="00A660AC"/>
    <w:rsid w:val="00A67E6C"/>
    <w:rsid w:val="00A71B99"/>
    <w:rsid w:val="00A739D0"/>
    <w:rsid w:val="00A761D4"/>
    <w:rsid w:val="00A77EC4"/>
    <w:rsid w:val="00A8284C"/>
    <w:rsid w:val="00A92879"/>
    <w:rsid w:val="00A9442A"/>
    <w:rsid w:val="00A9685E"/>
    <w:rsid w:val="00AA016F"/>
    <w:rsid w:val="00AA1ED6"/>
    <w:rsid w:val="00AA51D6"/>
    <w:rsid w:val="00AB0BC8"/>
    <w:rsid w:val="00AB11CA"/>
    <w:rsid w:val="00AB14D9"/>
    <w:rsid w:val="00AB4AB8"/>
    <w:rsid w:val="00AB655E"/>
    <w:rsid w:val="00AB7DF3"/>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0F0"/>
    <w:rsid w:val="00AF42D7"/>
    <w:rsid w:val="00B006FE"/>
    <w:rsid w:val="00B007CB"/>
    <w:rsid w:val="00B021C2"/>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1E4C"/>
    <w:rsid w:val="00B739F6"/>
    <w:rsid w:val="00B81A6C"/>
    <w:rsid w:val="00B85DE5"/>
    <w:rsid w:val="00B90F73"/>
    <w:rsid w:val="00B93B59"/>
    <w:rsid w:val="00B9406A"/>
    <w:rsid w:val="00BA2280"/>
    <w:rsid w:val="00BA2A08"/>
    <w:rsid w:val="00BA56D2"/>
    <w:rsid w:val="00BA76E0"/>
    <w:rsid w:val="00BB2A25"/>
    <w:rsid w:val="00BB51E9"/>
    <w:rsid w:val="00BC0FDC"/>
    <w:rsid w:val="00BC3028"/>
    <w:rsid w:val="00BC3053"/>
    <w:rsid w:val="00BC4D2E"/>
    <w:rsid w:val="00BD48AC"/>
    <w:rsid w:val="00BD5F1A"/>
    <w:rsid w:val="00BE1234"/>
    <w:rsid w:val="00BE2FA6"/>
    <w:rsid w:val="00BE333F"/>
    <w:rsid w:val="00BE7406"/>
    <w:rsid w:val="00BE7603"/>
    <w:rsid w:val="00BF319B"/>
    <w:rsid w:val="00BF3279"/>
    <w:rsid w:val="00BF74C7"/>
    <w:rsid w:val="00C015F1"/>
    <w:rsid w:val="00C01F33"/>
    <w:rsid w:val="00C02CC6"/>
    <w:rsid w:val="00C040F7"/>
    <w:rsid w:val="00C044AB"/>
    <w:rsid w:val="00C05706"/>
    <w:rsid w:val="00C07377"/>
    <w:rsid w:val="00C10478"/>
    <w:rsid w:val="00C12107"/>
    <w:rsid w:val="00C14D4B"/>
    <w:rsid w:val="00C154BB"/>
    <w:rsid w:val="00C2510C"/>
    <w:rsid w:val="00C279B5"/>
    <w:rsid w:val="00C27C45"/>
    <w:rsid w:val="00C31122"/>
    <w:rsid w:val="00C36B89"/>
    <w:rsid w:val="00C3719D"/>
    <w:rsid w:val="00C37CB2"/>
    <w:rsid w:val="00C473A5"/>
    <w:rsid w:val="00C52751"/>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50D"/>
    <w:rsid w:val="00CA1ED8"/>
    <w:rsid w:val="00CB1185"/>
    <w:rsid w:val="00CB1F63"/>
    <w:rsid w:val="00CB7170"/>
    <w:rsid w:val="00CC040E"/>
    <w:rsid w:val="00CC111F"/>
    <w:rsid w:val="00CC2011"/>
    <w:rsid w:val="00CC3EA0"/>
    <w:rsid w:val="00CC7B45"/>
    <w:rsid w:val="00CD1188"/>
    <w:rsid w:val="00CD2ED1"/>
    <w:rsid w:val="00CD337B"/>
    <w:rsid w:val="00CD5991"/>
    <w:rsid w:val="00CE0099"/>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16E5"/>
    <w:rsid w:val="00D4318F"/>
    <w:rsid w:val="00D438BF"/>
    <w:rsid w:val="00D440F8"/>
    <w:rsid w:val="00D546FF"/>
    <w:rsid w:val="00D55AD5"/>
    <w:rsid w:val="00D576CA"/>
    <w:rsid w:val="00D61AF5"/>
    <w:rsid w:val="00D652B5"/>
    <w:rsid w:val="00D66155"/>
    <w:rsid w:val="00D708B0"/>
    <w:rsid w:val="00D74B1E"/>
    <w:rsid w:val="00D77B1D"/>
    <w:rsid w:val="00D8021F"/>
    <w:rsid w:val="00D80383"/>
    <w:rsid w:val="00D823C6"/>
    <w:rsid w:val="00D8327F"/>
    <w:rsid w:val="00D86CA3"/>
    <w:rsid w:val="00D871CE"/>
    <w:rsid w:val="00D9196D"/>
    <w:rsid w:val="00D92982"/>
    <w:rsid w:val="00DA0760"/>
    <w:rsid w:val="00DA305E"/>
    <w:rsid w:val="00DA5417"/>
    <w:rsid w:val="00DA56E8"/>
    <w:rsid w:val="00DB0A9F"/>
    <w:rsid w:val="00DB377D"/>
    <w:rsid w:val="00DC2D36"/>
    <w:rsid w:val="00DC53EF"/>
    <w:rsid w:val="00DC768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05E"/>
    <w:rsid w:val="00E53B75"/>
    <w:rsid w:val="00E54E3B"/>
    <w:rsid w:val="00E57565"/>
    <w:rsid w:val="00E637D1"/>
    <w:rsid w:val="00E63838"/>
    <w:rsid w:val="00E64434"/>
    <w:rsid w:val="00E64EE8"/>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2A33"/>
    <w:rsid w:val="00EF5787"/>
    <w:rsid w:val="00EF60D0"/>
    <w:rsid w:val="00F0528D"/>
    <w:rsid w:val="00F05B8E"/>
    <w:rsid w:val="00F06C67"/>
    <w:rsid w:val="00F06DFD"/>
    <w:rsid w:val="00F071D1"/>
    <w:rsid w:val="00F07533"/>
    <w:rsid w:val="00F10629"/>
    <w:rsid w:val="00F15FA5"/>
    <w:rsid w:val="00F209B7"/>
    <w:rsid w:val="00F2376F"/>
    <w:rsid w:val="00F23FF4"/>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3B61"/>
    <w:rsid w:val="00FC7429"/>
    <w:rsid w:val="00FD07F6"/>
    <w:rsid w:val="00FD1EC8"/>
    <w:rsid w:val="00FD47ED"/>
    <w:rsid w:val="00FD74DB"/>
    <w:rsid w:val="00FD7660"/>
    <w:rsid w:val="00FE0655"/>
    <w:rsid w:val="00FE2365"/>
    <w:rsid w:val="00FE37D7"/>
    <w:rsid w:val="00FE4C7B"/>
    <w:rsid w:val="00FE7336"/>
    <w:rsid w:val="00FE787C"/>
    <w:rsid w:val="00FF45A5"/>
    <w:rsid w:val="00FF49FD"/>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uiPriority="1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uiPriority w:val="10"/>
    <w:qFormat/>
    <w:rsid w:val="00815CAE"/>
    <w:pPr>
      <w:spacing w:before="240" w:after="60" w:line="240" w:lineRule="auto"/>
      <w:ind w:left="1701" w:hanging="1701"/>
      <w:outlineLvl w:val="0"/>
    </w:pPr>
    <w:rPr>
      <w:rFonts w:eastAsia="Times New Roman" w:cs="Arial"/>
      <w:b/>
      <w:bCs/>
      <w:kern w:val="28"/>
      <w:szCs w:val="20"/>
      <w:lang w:val="en-GB"/>
    </w:rPr>
  </w:style>
  <w:style w:type="character" w:customStyle="1" w:styleId="TitleChar">
    <w:name w:val="Title Char"/>
    <w:basedOn w:val="DefaultParagraphFont"/>
    <w:link w:val="Title"/>
    <w:uiPriority w:val="10"/>
    <w:rsid w:val="00815CAE"/>
    <w:rPr>
      <w:rFonts w:ascii="Arial" w:hAnsi="Arial" w:cs="Arial"/>
      <w:b/>
      <w:bCs/>
      <w:kern w:val="28"/>
      <w:lang w:eastAsia="en-US"/>
    </w:rPr>
  </w:style>
  <w:style w:type="paragraph" w:customStyle="1" w:styleId="Source">
    <w:name w:val="Source"/>
    <w:basedOn w:val="Normal"/>
    <w:rsid w:val="00815CAE"/>
    <w:pPr>
      <w:spacing w:after="60" w:line="240" w:lineRule="auto"/>
      <w:ind w:left="1985" w:hanging="1985"/>
    </w:pPr>
    <w:rPr>
      <w:rFonts w:eastAsia="Times New Roman" w:cs="Arial"/>
      <w:b/>
      <w:szCs w:val="20"/>
      <w:lang w:val="en-GB"/>
    </w:rPr>
  </w:style>
  <w:style w:type="paragraph" w:customStyle="1" w:styleId="Contact">
    <w:name w:val="Contact"/>
    <w:basedOn w:val="Heading4"/>
    <w:rsid w:val="00815CAE"/>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laes.tidestav@ericsson.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6C3FC51A-CBF9-4A90-9A59-111C14783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purl.org/dc/elements/1.1/"/>
    <ds:schemaRef ds:uri="http://purl.org/dc/terms/"/>
    <ds:schemaRef ds:uri="http://schemas.microsoft.com/sharepoint/v3"/>
    <ds:schemaRef ds:uri="http://schemas.microsoft.com/office/2006/documentManagement/types"/>
    <ds:schemaRef ds:uri="2f282d3b-eb4a-4b09-b61f-b9593442e286"/>
    <ds:schemaRef ds:uri="http://www.w3.org/XML/1998/namespace"/>
    <ds:schemaRef ds:uri="d8762117-8292-4133-b1c7-eab5c6487cfd"/>
    <ds:schemaRef ds:uri="9b239327-9e80-40e4-b1b7-4394fed77a33"/>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1195</Words>
  <Characters>6351</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65</cp:revision>
  <cp:lastPrinted>2008-01-31T16:09:00Z</cp:lastPrinted>
  <dcterms:created xsi:type="dcterms:W3CDTF">2023-09-26T17:28:00Z</dcterms:created>
  <dcterms:modified xsi:type="dcterms:W3CDTF">2023-09-29T13:10:00Z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